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515C" w14:textId="63F28EC2" w:rsidR="00A61114" w:rsidRDefault="0000000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both"/>
        <w:rPr>
          <w:rFonts w:eastAsia="Times New Roman"/>
          <w:color w:val="222222"/>
          <w:sz w:val="36"/>
          <w:szCs w:val="36"/>
        </w:rPr>
      </w:pPr>
      <w:r>
        <w:rPr>
          <w:sz w:val="32"/>
          <w:szCs w:val="32"/>
        </w:rPr>
        <w:t xml:space="preserve">     </w:t>
      </w:r>
      <w:r>
        <w:rPr>
          <w:rFonts w:eastAsia="Times New Roman"/>
          <w:b/>
          <w:bCs/>
          <w:color w:val="222222"/>
          <w:sz w:val="36"/>
          <w:szCs w:val="36"/>
        </w:rPr>
        <w:t xml:space="preserve">                           </w:t>
      </w:r>
      <w:r w:rsidR="001C4AC9">
        <w:rPr>
          <w:rFonts w:eastAsia="Times New Roman"/>
          <w:b/>
          <w:bCs/>
          <w:color w:val="222222"/>
          <w:sz w:val="36"/>
          <w:szCs w:val="36"/>
        </w:rPr>
        <w:t xml:space="preserve"> </w:t>
      </w:r>
    </w:p>
    <w:p w14:paraId="1F3B1489" w14:textId="7FE5DB1B" w:rsidR="00A61114" w:rsidRPr="00D607AE" w:rsidRDefault="00D607AE" w:rsidP="00D607AE">
      <w:pPr>
        <w:pStyle w:val="Corp"/>
        <w:tabs>
          <w:tab w:val="left" w:pos="1329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D607AE">
        <w:rPr>
          <w:rFonts w:ascii="Times New Roman" w:eastAsia="Times New Roman" w:hAnsi="Times New Roman" w:cs="Times New Roman"/>
          <w:b/>
          <w:bCs/>
          <w:sz w:val="28"/>
          <w:szCs w:val="28"/>
        </w:rPr>
        <w:t>List</w:t>
      </w:r>
      <w:r w:rsidRPr="00D607A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ă 10 articole</w:t>
      </w:r>
    </w:p>
    <w:p w14:paraId="388F84A4" w14:textId="77777777" w:rsidR="00A61114" w:rsidRDefault="00A61114">
      <w:pPr>
        <w:pStyle w:val="Corp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C72277" w14:textId="2B6B346A" w:rsidR="00A240FD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  <w:lang w:val="fr-FR"/>
        </w:rPr>
      </w:pPr>
      <w:bookmarkStart w:id="0" w:name="_Hlk219218636"/>
      <w:r w:rsidRPr="001446E7">
        <w:rPr>
          <w:color w:val="000000" w:themeColor="text1"/>
          <w:shd w:val="clear" w:color="auto" w:fill="FFFFFF"/>
        </w:rPr>
        <w:t xml:space="preserve">Trandafir A-I,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M, </w:t>
      </w:r>
      <w:proofErr w:type="spellStart"/>
      <w:r w:rsidRPr="001446E7">
        <w:rPr>
          <w:color w:val="000000" w:themeColor="text1"/>
          <w:shd w:val="clear" w:color="auto" w:fill="FFFFFF"/>
        </w:rPr>
        <w:t>Costachescu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M, Sima O-C, Florescu A-F. Mineral Metabolism Assays, Central DXA, and Fracture Risk Probabilities in Menopausal Patients with Non-Functional Adrenal Tumors with/without Mild Autonomous Cortisol Secretion: Does the Presence of Unilateral Versus Bilateral </w:t>
      </w:r>
      <w:r w:rsidRPr="001446E7">
        <w:rPr>
          <w:color w:val="000000" w:themeColor="text1"/>
        </w:rPr>
        <w:t>Tumors Matter? </w:t>
      </w:r>
      <w:hyperlink r:id="rId8" w:history="1">
        <w:r w:rsidRPr="001446E7">
          <w:rPr>
            <w:rStyle w:val="Hyperlink"/>
            <w:color w:val="000000" w:themeColor="text1"/>
            <w:u w:val="none"/>
          </w:rPr>
          <w:t>Life</w:t>
        </w:r>
      </w:hyperlink>
      <w:r w:rsidRPr="001446E7">
        <w:rPr>
          <w:color w:val="000000" w:themeColor="text1"/>
        </w:rPr>
        <w:t xml:space="preserve">. </w:t>
      </w:r>
      <w:r w:rsidRPr="001446E7">
        <w:rPr>
          <w:color w:val="000000" w:themeColor="text1"/>
          <w:shd w:val="clear" w:color="auto" w:fill="FFFFFF"/>
        </w:rPr>
        <w:t xml:space="preserve">2025; 15(10):1639. </w:t>
      </w:r>
      <w:hyperlink r:id="rId9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https://doi.org/10.3390/life15101639</w:t>
        </w:r>
      </w:hyperlink>
      <w:proofErr w:type="gramStart"/>
      <w:r w:rsidRPr="001446E7">
        <w:rPr>
          <w:color w:val="000000" w:themeColor="text1"/>
          <w:shd w:val="clear" w:color="auto" w:fill="FFFFFF"/>
        </w:rPr>
        <w:t xml:space="preserve">   (</w:t>
      </w:r>
      <w:proofErr w:type="gramEnd"/>
      <w:r w:rsidRPr="001446E7">
        <w:rPr>
          <w:color w:val="000000" w:themeColor="text1"/>
          <w:shd w:val="clear" w:color="auto" w:fill="FFFFFF"/>
        </w:rPr>
        <w:t xml:space="preserve">IF 3,4) </w:t>
      </w:r>
    </w:p>
    <w:p w14:paraId="73A13B37" w14:textId="3CBA727E" w:rsidR="001C4AC9" w:rsidRPr="001446E7" w:rsidRDefault="001C4AC9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  <w:lang w:val="fr-FR"/>
        </w:rPr>
      </w:pPr>
      <w:r w:rsidRPr="001446E7">
        <w:rPr>
          <w:color w:val="000000" w:themeColor="text1"/>
          <w:shd w:val="clear" w:color="auto" w:fill="FFFFFF"/>
        </w:rPr>
        <w:t xml:space="preserve">   </w:t>
      </w:r>
    </w:p>
    <w:bookmarkEnd w:id="0"/>
    <w:p w14:paraId="0B69997B" w14:textId="1BD941B3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  <w:lang w:val="fr-FR"/>
        </w:rPr>
      </w:pPr>
      <w:r w:rsidRPr="001446E7">
        <w:rPr>
          <w:color w:val="000000" w:themeColor="text1"/>
          <w:shd w:val="clear" w:color="auto" w:fill="FFFFFF"/>
        </w:rPr>
        <w:t xml:space="preserve">Trandafir A-I,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M, Florescu A-F. An Analysis of Post-Adrenalectomy Dynamics in MACS (Mild Autonomous Cortisol Secretion)-Positive Adrenal </w:t>
      </w:r>
      <w:proofErr w:type="spellStart"/>
      <w:r w:rsidRPr="001446E7">
        <w:rPr>
          <w:color w:val="000000" w:themeColor="text1"/>
          <w:shd w:val="clear" w:color="auto" w:fill="FFFFFF"/>
        </w:rPr>
        <w:t>Tumours</w:t>
      </w:r>
      <w:proofErr w:type="spellEnd"/>
      <w:r w:rsidRPr="001446E7">
        <w:rPr>
          <w:color w:val="000000" w:themeColor="text1"/>
          <w:shd w:val="clear" w:color="auto" w:fill="FFFFFF"/>
        </w:rPr>
        <w:t xml:space="preserve">: The Biomarkers </w:t>
      </w:r>
      <w:r w:rsidRPr="001446E7">
        <w:rPr>
          <w:color w:val="000000" w:themeColor="text1"/>
        </w:rPr>
        <w:t>and Clinical Impact. </w:t>
      </w:r>
      <w:hyperlink r:id="rId10" w:history="1">
        <w:r w:rsidRPr="001446E7">
          <w:rPr>
            <w:rStyle w:val="Hyperlink"/>
            <w:color w:val="000000" w:themeColor="text1"/>
            <w:u w:val="none"/>
          </w:rPr>
          <w:t>Journal of Clinical Medicine</w:t>
        </w:r>
      </w:hyperlink>
      <w:r w:rsidRPr="001446E7">
        <w:rPr>
          <w:color w:val="000000" w:themeColor="text1"/>
          <w:shd w:val="clear" w:color="auto" w:fill="FFFFFF"/>
        </w:rPr>
        <w:t xml:space="preserve">. 2025; 14(15):5217. </w:t>
      </w:r>
      <w:hyperlink r:id="rId11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https://doi.org/10.3390/jcm14155217</w:t>
        </w:r>
      </w:hyperlink>
      <w:r w:rsidRPr="001446E7">
        <w:rPr>
          <w:color w:val="000000" w:themeColor="text1"/>
          <w:shd w:val="clear" w:color="auto" w:fill="FFFFFF"/>
        </w:rPr>
        <w:t xml:space="preserve">  </w:t>
      </w:r>
      <w:proofErr w:type="gramStart"/>
      <w:r w:rsidRPr="001446E7">
        <w:rPr>
          <w:color w:val="000000" w:themeColor="text1"/>
          <w:shd w:val="clear" w:color="auto" w:fill="FFFFFF"/>
        </w:rPr>
        <w:t xml:space="preserve">   (</w:t>
      </w:r>
      <w:proofErr w:type="gramEnd"/>
      <w:r w:rsidRPr="001446E7">
        <w:rPr>
          <w:color w:val="000000" w:themeColor="text1"/>
          <w:shd w:val="clear" w:color="auto" w:fill="FFFFFF"/>
        </w:rPr>
        <w:t>IF 2,9)</w:t>
      </w:r>
    </w:p>
    <w:p w14:paraId="35C14CBE" w14:textId="77777777" w:rsidR="00A240FD" w:rsidRPr="001446E7" w:rsidRDefault="00A240FD" w:rsidP="00A240FD">
      <w:pPr>
        <w:pStyle w:val="ListParagraph"/>
        <w:rPr>
          <w:color w:val="000000" w:themeColor="text1"/>
          <w:lang w:val="fr-FR"/>
        </w:rPr>
      </w:pPr>
    </w:p>
    <w:p w14:paraId="518B9EBC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  <w:lang w:val="fr-FR"/>
        </w:rPr>
      </w:pPr>
    </w:p>
    <w:p w14:paraId="6D31B7C2" w14:textId="30894AEA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  <w:lang w:val="fr-FR"/>
        </w:rPr>
      </w:pPr>
      <w:r w:rsidRPr="001446E7">
        <w:rPr>
          <w:color w:val="000000" w:themeColor="text1"/>
          <w:shd w:val="clear" w:color="auto" w:fill="FFFFFF"/>
        </w:rPr>
        <w:t xml:space="preserve">Florescu A-F, Sima O-C, Nistor C, </w:t>
      </w:r>
      <w:proofErr w:type="spellStart"/>
      <w:r w:rsidRPr="001446E7">
        <w:rPr>
          <w:color w:val="000000" w:themeColor="text1"/>
          <w:shd w:val="clear" w:color="auto" w:fill="FFFFFF"/>
        </w:rPr>
        <w:t>Ciobica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M-L, </w:t>
      </w:r>
      <w:proofErr w:type="spellStart"/>
      <w:r w:rsidRPr="001446E7">
        <w:rPr>
          <w:color w:val="000000" w:themeColor="text1"/>
          <w:shd w:val="clear" w:color="auto" w:fill="FFFFFF"/>
        </w:rPr>
        <w:t>Costachescu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M, Stanciu M, Tanasescu D, Popa FL,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M. Endocrine Perspective of Cutaneous Lichen </w:t>
      </w:r>
      <w:r w:rsidRPr="001446E7">
        <w:rPr>
          <w:color w:val="000000" w:themeColor="text1"/>
        </w:rPr>
        <w:t>Amyloidosis: RET-C634 Pathogenic Variant in Multiple Endocrine Neoplasia Type 2. </w:t>
      </w:r>
      <w:hyperlink r:id="rId12" w:history="1">
        <w:r w:rsidRPr="001446E7">
          <w:rPr>
            <w:rStyle w:val="Hyperlink"/>
            <w:color w:val="000000" w:themeColor="text1"/>
            <w:u w:val="none"/>
          </w:rPr>
          <w:t>Clinics and Practice</w:t>
        </w:r>
      </w:hyperlink>
      <w:r w:rsidRPr="001446E7">
        <w:rPr>
          <w:color w:val="000000" w:themeColor="text1"/>
        </w:rPr>
        <w:t>. 2024</w:t>
      </w:r>
      <w:r w:rsidRPr="001446E7">
        <w:rPr>
          <w:color w:val="000000" w:themeColor="text1"/>
          <w:shd w:val="clear" w:color="auto" w:fill="FFFFFF"/>
        </w:rPr>
        <w:t xml:space="preserve">; 14(6):2284-2299. </w:t>
      </w:r>
      <w:hyperlink r:id="rId13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https://doi.org/10.3390/clinpract14060179</w:t>
        </w:r>
      </w:hyperlink>
      <w:proofErr w:type="gramStart"/>
      <w:r w:rsidRPr="001446E7">
        <w:rPr>
          <w:color w:val="000000" w:themeColor="text1"/>
          <w:shd w:val="clear" w:color="auto" w:fill="FFFFFF"/>
        </w:rPr>
        <w:t xml:space="preserve">   (</w:t>
      </w:r>
      <w:proofErr w:type="gramEnd"/>
      <w:r w:rsidRPr="001446E7">
        <w:rPr>
          <w:color w:val="000000" w:themeColor="text1"/>
          <w:shd w:val="clear" w:color="auto" w:fill="FFFFFF"/>
        </w:rPr>
        <w:t>IF 2,2)</w:t>
      </w:r>
    </w:p>
    <w:p w14:paraId="0E602830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  <w:lang w:val="fr-FR"/>
        </w:rPr>
      </w:pPr>
    </w:p>
    <w:p w14:paraId="27637089" w14:textId="5C855ECC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  <w:lang w:val="fr-FR"/>
        </w:rPr>
      </w:pPr>
      <w:r w:rsidRPr="001446E7">
        <w:rPr>
          <w:color w:val="000000" w:themeColor="text1"/>
        </w:rPr>
        <w:t xml:space="preserve">Florescu A-F, Sima O.C., </w:t>
      </w:r>
      <w:proofErr w:type="spellStart"/>
      <w:r w:rsidRPr="001446E7">
        <w:rPr>
          <w:color w:val="000000" w:themeColor="text1"/>
        </w:rPr>
        <w:t>Costăchescu</w:t>
      </w:r>
      <w:proofErr w:type="spellEnd"/>
      <w:r w:rsidRPr="001446E7">
        <w:rPr>
          <w:color w:val="000000" w:themeColor="text1"/>
        </w:rPr>
        <w:t xml:space="preserve"> M., Stanciu M., Popa L.F., Nistor C., Iliescu M.G., </w:t>
      </w:r>
      <w:proofErr w:type="spellStart"/>
      <w:r w:rsidRPr="001446E7">
        <w:rPr>
          <w:color w:val="000000" w:themeColor="text1"/>
        </w:rPr>
        <w:t>Ciobica</w:t>
      </w:r>
      <w:proofErr w:type="spellEnd"/>
      <w:r w:rsidRPr="001446E7">
        <w:rPr>
          <w:color w:val="000000" w:themeColor="text1"/>
        </w:rPr>
        <w:t xml:space="preserve"> M.L., </w:t>
      </w:r>
      <w:proofErr w:type="spellStart"/>
      <w:r w:rsidRPr="001446E7">
        <w:rPr>
          <w:color w:val="000000" w:themeColor="text1"/>
        </w:rPr>
        <w:t>Carsote</w:t>
      </w:r>
      <w:proofErr w:type="spellEnd"/>
      <w:r w:rsidRPr="001446E7">
        <w:rPr>
          <w:color w:val="000000" w:themeColor="text1"/>
        </w:rPr>
        <w:t xml:space="preserve"> M. - Zoledronic acid: challenges and rehabilitation pitfalls in osteoporosis and beyond</w:t>
      </w:r>
      <w:hyperlink r:id="rId14" w:history="1">
        <w:r w:rsidRPr="001446E7">
          <w:rPr>
            <w:rStyle w:val="Hyperlink"/>
            <w:color w:val="000000" w:themeColor="text1"/>
            <w:u w:val="none"/>
          </w:rPr>
          <w:t>. Balneo and PRM Research Journal</w:t>
        </w:r>
      </w:hyperlink>
      <w:r w:rsidRPr="001446E7">
        <w:rPr>
          <w:color w:val="000000" w:themeColor="text1"/>
        </w:rPr>
        <w:t xml:space="preserve">. 2024, 15(2): 704.  </w:t>
      </w:r>
      <w:hyperlink r:id="rId15" w:history="1">
        <w:r w:rsidRPr="001446E7">
          <w:rPr>
            <w:rStyle w:val="Hyperlink"/>
            <w:color w:val="000000" w:themeColor="text1"/>
            <w:u w:val="none"/>
          </w:rPr>
          <w:t>https://bioclima.ro/Balneo704.pdf</w:t>
        </w:r>
      </w:hyperlink>
      <w:r w:rsidRPr="001446E7">
        <w:rPr>
          <w:color w:val="000000" w:themeColor="text1"/>
        </w:rPr>
        <w:t xml:space="preserve">  </w:t>
      </w:r>
      <w:proofErr w:type="gramStart"/>
      <w:r w:rsidRPr="001446E7">
        <w:rPr>
          <w:color w:val="000000" w:themeColor="text1"/>
        </w:rPr>
        <w:t xml:space="preserve">   (</w:t>
      </w:r>
      <w:proofErr w:type="gramEnd"/>
      <w:r w:rsidRPr="001446E7">
        <w:rPr>
          <w:color w:val="000000" w:themeColor="text1"/>
        </w:rPr>
        <w:t xml:space="preserve">IF </w:t>
      </w:r>
      <w:r w:rsidR="001018E2" w:rsidRPr="001446E7">
        <w:rPr>
          <w:color w:val="000000" w:themeColor="text1"/>
        </w:rPr>
        <w:t>0,7</w:t>
      </w:r>
      <w:r w:rsidRPr="001446E7">
        <w:rPr>
          <w:color w:val="000000" w:themeColor="text1"/>
        </w:rPr>
        <w:t>)</w:t>
      </w:r>
    </w:p>
    <w:p w14:paraId="1BAC515F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  <w:lang w:val="fr-FR"/>
        </w:rPr>
      </w:pPr>
    </w:p>
    <w:p w14:paraId="3DC4ADD5" w14:textId="31615E3D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  <w:shd w:val="clear" w:color="auto" w:fill="FFFFFF"/>
        </w:rPr>
        <w:t xml:space="preserve">Sima O-C, Valea A, </w:t>
      </w:r>
      <w:proofErr w:type="spellStart"/>
      <w:r w:rsidRPr="001446E7">
        <w:rPr>
          <w:color w:val="000000" w:themeColor="text1"/>
          <w:shd w:val="clear" w:color="auto" w:fill="FFFFFF"/>
        </w:rPr>
        <w:t>Ionovici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N, </w:t>
      </w:r>
      <w:proofErr w:type="spellStart"/>
      <w:r w:rsidRPr="001446E7">
        <w:rPr>
          <w:color w:val="000000" w:themeColor="text1"/>
          <w:shd w:val="clear" w:color="auto" w:fill="FFFFFF"/>
        </w:rPr>
        <w:t>Costachescu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M, Florescu A-F, </w:t>
      </w:r>
      <w:proofErr w:type="spellStart"/>
      <w:r w:rsidRPr="001446E7">
        <w:rPr>
          <w:color w:val="000000" w:themeColor="text1"/>
          <w:shd w:val="clear" w:color="auto" w:fill="FFFFFF"/>
        </w:rPr>
        <w:t>Ciobica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M-L,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M. 10-Year Fracture Risk Assessment with Novel Adjustment (</w:t>
      </w:r>
      <w:proofErr w:type="spellStart"/>
      <w:r w:rsidRPr="001446E7">
        <w:rPr>
          <w:color w:val="000000" w:themeColor="text1"/>
          <w:shd w:val="clear" w:color="auto" w:fill="FFFFFF"/>
        </w:rPr>
        <w:t>FRAXplus</w:t>
      </w:r>
      <w:proofErr w:type="spellEnd"/>
      <w:r w:rsidRPr="001446E7">
        <w:rPr>
          <w:color w:val="000000" w:themeColor="text1"/>
          <w:shd w:val="clear" w:color="auto" w:fill="FFFFFF"/>
        </w:rPr>
        <w:t xml:space="preserve">): Type 2 </w:t>
      </w:r>
      <w:r w:rsidRPr="001446E7">
        <w:rPr>
          <w:color w:val="000000" w:themeColor="text1"/>
        </w:rPr>
        <w:t>Diabetic Sample-Focused Analysis. </w:t>
      </w:r>
      <w:hyperlink r:id="rId16" w:history="1">
        <w:r w:rsidRPr="001446E7">
          <w:rPr>
            <w:rStyle w:val="Hyperlink"/>
            <w:color w:val="000000" w:themeColor="text1"/>
            <w:u w:val="none"/>
          </w:rPr>
          <w:t>Diagnostics</w:t>
        </w:r>
      </w:hyperlink>
      <w:r w:rsidRPr="001446E7">
        <w:rPr>
          <w:color w:val="000000" w:themeColor="text1"/>
        </w:rPr>
        <w:t>. 2025</w:t>
      </w:r>
      <w:r w:rsidRPr="001446E7">
        <w:rPr>
          <w:color w:val="000000" w:themeColor="text1"/>
          <w:shd w:val="clear" w:color="auto" w:fill="FFFFFF"/>
        </w:rPr>
        <w:t xml:space="preserve">; 15(15):1899. </w:t>
      </w:r>
      <w:hyperlink r:id="rId17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https://doi.org/10.3390/diagnostics15151899</w:t>
        </w:r>
      </w:hyperlink>
      <w:r w:rsidRPr="001446E7">
        <w:rPr>
          <w:color w:val="000000" w:themeColor="text1"/>
          <w:shd w:val="clear" w:color="auto" w:fill="FFFFFF"/>
        </w:rPr>
        <w:t xml:space="preserve"> </w:t>
      </w:r>
      <w:proofErr w:type="gramStart"/>
      <w:r w:rsidRPr="001446E7">
        <w:rPr>
          <w:color w:val="000000" w:themeColor="text1"/>
          <w:shd w:val="clear" w:color="auto" w:fill="FFFFFF"/>
        </w:rPr>
        <w:t xml:space="preserve">   (</w:t>
      </w:r>
      <w:proofErr w:type="gramEnd"/>
      <w:r w:rsidRPr="001446E7">
        <w:rPr>
          <w:color w:val="000000" w:themeColor="text1"/>
          <w:shd w:val="clear" w:color="auto" w:fill="FFFFFF"/>
        </w:rPr>
        <w:t>IF 3,3)</w:t>
      </w:r>
    </w:p>
    <w:p w14:paraId="229C7EF8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</w:rPr>
      </w:pPr>
    </w:p>
    <w:p w14:paraId="1D6D9A5D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</w:rPr>
      </w:pPr>
    </w:p>
    <w:p w14:paraId="5753935E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</w:rPr>
      </w:pPr>
    </w:p>
    <w:p w14:paraId="58D86714" w14:textId="56F4463D" w:rsidR="00A240FD" w:rsidRPr="001446E7" w:rsidRDefault="001C4AC9" w:rsidP="00A240FD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  <w:shd w:val="clear" w:color="auto" w:fill="FFFFFF"/>
        </w:rPr>
        <w:lastRenderedPageBreak/>
        <w:t xml:space="preserve">Gheorghe A-M, Nistor C, Florescu A-F,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M. An Analysis of Primary </w:t>
      </w:r>
      <w:r w:rsidRPr="001446E7">
        <w:rPr>
          <w:color w:val="000000" w:themeColor="text1"/>
        </w:rPr>
        <w:t>Hyperparathyroidism in Individuals Diagnosed with Multiple Endocrine Neoplasia Type 2. </w:t>
      </w:r>
      <w:hyperlink r:id="rId18" w:history="1">
        <w:r w:rsidRPr="001446E7">
          <w:rPr>
            <w:rStyle w:val="Hyperlink"/>
            <w:color w:val="000000" w:themeColor="text1"/>
            <w:u w:val="none"/>
          </w:rPr>
          <w:t>Diseases</w:t>
        </w:r>
      </w:hyperlink>
      <w:r w:rsidRPr="001446E7">
        <w:rPr>
          <w:color w:val="000000" w:themeColor="text1"/>
        </w:rPr>
        <w:t>.</w:t>
      </w:r>
      <w:r w:rsidRPr="001446E7">
        <w:rPr>
          <w:color w:val="000000" w:themeColor="text1"/>
          <w:shd w:val="clear" w:color="auto" w:fill="FFFFFF"/>
        </w:rPr>
        <w:t xml:space="preserve"> 2025; 13(4):98. </w:t>
      </w:r>
      <w:hyperlink r:id="rId19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https://doi.org/10.3390/diseases13040098</w:t>
        </w:r>
      </w:hyperlink>
      <w:r w:rsidRPr="001446E7">
        <w:rPr>
          <w:color w:val="000000" w:themeColor="text1"/>
          <w:shd w:val="clear" w:color="auto" w:fill="FFFFFF"/>
        </w:rPr>
        <w:t xml:space="preserve">  (IF 3)</w:t>
      </w:r>
    </w:p>
    <w:p w14:paraId="28BA7475" w14:textId="77777777" w:rsidR="00A240FD" w:rsidRPr="001446E7" w:rsidRDefault="00A240FD" w:rsidP="00A240FD">
      <w:pPr>
        <w:spacing w:line="360" w:lineRule="auto"/>
        <w:contextualSpacing/>
        <w:rPr>
          <w:color w:val="000000" w:themeColor="text1"/>
        </w:rPr>
      </w:pPr>
    </w:p>
    <w:p w14:paraId="66A191AB" w14:textId="5D51A74C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  <w:shd w:val="clear" w:color="auto" w:fill="FFFFFF"/>
        </w:rPr>
        <w:t xml:space="preserve">Gheorghe A-M, Sima O-C, Florescu AF, </w:t>
      </w:r>
      <w:proofErr w:type="spellStart"/>
      <w:r w:rsidRPr="001446E7">
        <w:rPr>
          <w:color w:val="000000" w:themeColor="text1"/>
          <w:shd w:val="clear" w:color="auto" w:fill="FFFFFF"/>
        </w:rPr>
        <w:t>Ciuche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A, Nistor C, Sandru F, </w:t>
      </w:r>
      <w:proofErr w:type="spellStart"/>
      <w:r w:rsidRPr="001446E7">
        <w:rPr>
          <w:color w:val="000000" w:themeColor="text1"/>
          <w:shd w:val="clear" w:color="auto" w:fill="FFFFFF"/>
        </w:rPr>
        <w:t>Carsote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M. Insights into Hyperparathyroidism–Jaw </w:t>
      </w:r>
      <w:proofErr w:type="spellStart"/>
      <w:r w:rsidRPr="001446E7">
        <w:rPr>
          <w:color w:val="000000" w:themeColor="text1"/>
          <w:shd w:val="clear" w:color="auto" w:fill="FFFFFF"/>
        </w:rPr>
        <w:t>Tumour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Syndrome: From Endocrine Acumen to the </w:t>
      </w:r>
      <w:r w:rsidRPr="001446E7">
        <w:rPr>
          <w:color w:val="000000" w:themeColor="text1"/>
        </w:rPr>
        <w:t>Spectrum of CDC73</w:t>
      </w:r>
      <w:r w:rsidRPr="001446E7">
        <w:rPr>
          <w:color w:val="000000" w:themeColor="text1"/>
          <w:shd w:val="clear" w:color="auto" w:fill="FFFFFF"/>
        </w:rPr>
        <w:t xml:space="preserve"> Gene and </w:t>
      </w:r>
      <w:proofErr w:type="spellStart"/>
      <w:r w:rsidRPr="001446E7">
        <w:rPr>
          <w:color w:val="000000" w:themeColor="text1"/>
          <w:shd w:val="clear" w:color="auto" w:fill="FFFFFF"/>
        </w:rPr>
        <w:t>Parafibromin</w:t>
      </w:r>
      <w:proofErr w:type="spellEnd"/>
      <w:r w:rsidRPr="001446E7">
        <w:rPr>
          <w:color w:val="000000" w:themeColor="text1"/>
          <w:shd w:val="clear" w:color="auto" w:fill="FFFFFF"/>
        </w:rPr>
        <w:t xml:space="preserve">-Deficient </w:t>
      </w:r>
      <w:proofErr w:type="spellStart"/>
      <w:r w:rsidRPr="001446E7">
        <w:rPr>
          <w:color w:val="000000" w:themeColor="text1"/>
        </w:rPr>
        <w:t>Tumours</w:t>
      </w:r>
      <w:proofErr w:type="spellEnd"/>
      <w:r w:rsidRPr="001446E7">
        <w:rPr>
          <w:color w:val="000000" w:themeColor="text1"/>
        </w:rPr>
        <w:t>. </w:t>
      </w:r>
      <w:hyperlink r:id="rId20" w:history="1">
        <w:r w:rsidRPr="001446E7">
          <w:rPr>
            <w:rStyle w:val="Hyperlink"/>
            <w:color w:val="000000" w:themeColor="text1"/>
            <w:u w:val="none"/>
          </w:rPr>
          <w:t>International Journal of Molecular Sciences</w:t>
        </w:r>
      </w:hyperlink>
      <w:r w:rsidRPr="001446E7">
        <w:rPr>
          <w:color w:val="000000" w:themeColor="text1"/>
        </w:rPr>
        <w:t>. 2024;</w:t>
      </w:r>
      <w:r w:rsidRPr="001446E7">
        <w:rPr>
          <w:color w:val="000000" w:themeColor="text1"/>
          <w:shd w:val="clear" w:color="auto" w:fill="FFFFFF"/>
        </w:rPr>
        <w:t xml:space="preserve"> 25(4):2301. </w:t>
      </w:r>
      <w:hyperlink r:id="rId21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https://doi.org/10.3390/ijms25042301</w:t>
        </w:r>
      </w:hyperlink>
      <w:r w:rsidRPr="001446E7">
        <w:rPr>
          <w:color w:val="000000" w:themeColor="text1"/>
          <w:shd w:val="clear" w:color="auto" w:fill="FFFFFF"/>
        </w:rPr>
        <w:t xml:space="preserve">  (IF 4,9)</w:t>
      </w:r>
    </w:p>
    <w:p w14:paraId="66E55F33" w14:textId="77777777" w:rsidR="00A240FD" w:rsidRPr="001446E7" w:rsidRDefault="00A240FD" w:rsidP="004962C2">
      <w:pPr>
        <w:spacing w:line="360" w:lineRule="auto"/>
        <w:contextualSpacing/>
        <w:rPr>
          <w:color w:val="000000" w:themeColor="text1"/>
        </w:rPr>
      </w:pPr>
    </w:p>
    <w:p w14:paraId="6AFB1795" w14:textId="73C8692F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</w:rPr>
        <w:t xml:space="preserve">Bilha SC, Gatu A, </w:t>
      </w:r>
      <w:proofErr w:type="spellStart"/>
      <w:r w:rsidRPr="001446E7">
        <w:rPr>
          <w:color w:val="000000" w:themeColor="text1"/>
        </w:rPr>
        <w:t>Velicescu</w:t>
      </w:r>
      <w:proofErr w:type="spellEnd"/>
      <w:r w:rsidRPr="001446E7">
        <w:rPr>
          <w:color w:val="000000" w:themeColor="text1"/>
        </w:rPr>
        <w:t xml:space="preserve"> C, Bilha A, Florescu A-F, Branisteanu D. FGF23 and primary hyperparathyroidism: is there a link? </w:t>
      </w:r>
      <w:hyperlink r:id="rId22" w:history="1">
        <w:r w:rsidRPr="001446E7">
          <w:rPr>
            <w:rStyle w:val="Hyperlink"/>
            <w:color w:val="000000" w:themeColor="text1"/>
            <w:u w:val="none"/>
          </w:rPr>
          <w:t>Endokrynol Pol</w:t>
        </w:r>
      </w:hyperlink>
      <w:r w:rsidRPr="001446E7">
        <w:rPr>
          <w:color w:val="000000" w:themeColor="text1"/>
        </w:rPr>
        <w:t xml:space="preserve"> 2020; 71(4): 306-312. </w:t>
      </w:r>
      <w:hyperlink r:id="rId23" w:history="1">
        <w:r w:rsidRPr="001446E7">
          <w:rPr>
            <w:rStyle w:val="Hyperlink"/>
            <w:color w:val="000000" w:themeColor="text1"/>
            <w:u w:val="none"/>
          </w:rPr>
          <w:t>https://journals.viamedica.pl/endokrynologia_polska/article/view/67455</w:t>
        </w:r>
      </w:hyperlink>
    </w:p>
    <w:p w14:paraId="186E7710" w14:textId="33DC089F" w:rsidR="001C4AC9" w:rsidRPr="001446E7" w:rsidRDefault="001C4AC9" w:rsidP="001C4AC9">
      <w:pPr>
        <w:pStyle w:val="ListParagraph"/>
        <w:spacing w:before="0" w:line="360" w:lineRule="auto"/>
        <w:ind w:left="1183"/>
        <w:contextualSpacing/>
        <w:rPr>
          <w:color w:val="000000" w:themeColor="text1"/>
        </w:rPr>
      </w:pPr>
      <w:r w:rsidRPr="001446E7">
        <w:rPr>
          <w:color w:val="000000" w:themeColor="text1"/>
        </w:rPr>
        <w:t>(IF= 1,58)</w:t>
      </w:r>
    </w:p>
    <w:p w14:paraId="08E597CB" w14:textId="77777777" w:rsidR="00A240FD" w:rsidRPr="001446E7" w:rsidRDefault="00A240FD" w:rsidP="00A240FD">
      <w:pPr>
        <w:spacing w:line="360" w:lineRule="auto"/>
        <w:contextualSpacing/>
        <w:rPr>
          <w:color w:val="000000" w:themeColor="text1"/>
        </w:rPr>
      </w:pPr>
    </w:p>
    <w:p w14:paraId="58410222" w14:textId="6DD2DB1F" w:rsidR="001C4AC9" w:rsidRPr="001446E7" w:rsidRDefault="001C4AC9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</w:rPr>
        <w:t xml:space="preserve">Bilha SC, Bilha A, Ungureanu MC, Matei A, Florescu A-F, </w:t>
      </w:r>
      <w:proofErr w:type="spellStart"/>
      <w:r w:rsidRPr="001446E7">
        <w:rPr>
          <w:color w:val="000000" w:themeColor="text1"/>
        </w:rPr>
        <w:t>Preda</w:t>
      </w:r>
      <w:proofErr w:type="spellEnd"/>
      <w:r w:rsidRPr="001446E7">
        <w:rPr>
          <w:color w:val="000000" w:themeColor="text1"/>
        </w:rPr>
        <w:t xml:space="preserve"> C, Covic A, Branisteanu D. FGF23 beyond the kidney: a new bone mass regulator in the general population</w:t>
      </w:r>
      <w:hyperlink r:id="rId24" w:history="1">
        <w:r w:rsidRPr="001446E7">
          <w:rPr>
            <w:rStyle w:val="Hyperlink"/>
            <w:color w:val="000000" w:themeColor="text1"/>
            <w:u w:val="none"/>
          </w:rPr>
          <w:t>. Horm Metab Res</w:t>
        </w:r>
      </w:hyperlink>
      <w:r w:rsidRPr="001446E7">
        <w:rPr>
          <w:color w:val="000000" w:themeColor="text1"/>
        </w:rPr>
        <w:t xml:space="preserve"> 2020; 52: 298-304.</w:t>
      </w:r>
      <w:r w:rsidR="007D0912" w:rsidRPr="001446E7">
        <w:rPr>
          <w:color w:val="000000" w:themeColor="text1"/>
        </w:rPr>
        <w:t xml:space="preserve"> </w:t>
      </w:r>
      <w:hyperlink r:id="rId25" w:history="1">
        <w:r w:rsidR="007D0912" w:rsidRPr="001446E7">
          <w:rPr>
            <w:color w:val="000000" w:themeColor="text1"/>
          </w:rPr>
          <w:t>Thieme E-Journals - Hormone and Metabolic Research / Abstract</w:t>
        </w:r>
      </w:hyperlink>
      <w:r w:rsidRPr="001446E7">
        <w:rPr>
          <w:color w:val="000000" w:themeColor="text1"/>
        </w:rPr>
        <w:t xml:space="preserve">  (IF= 2,</w:t>
      </w:r>
      <w:r w:rsidR="006C3DA6" w:rsidRPr="001446E7">
        <w:rPr>
          <w:color w:val="000000" w:themeColor="text1"/>
        </w:rPr>
        <w:t>9</w:t>
      </w:r>
      <w:r w:rsidRPr="001446E7">
        <w:rPr>
          <w:color w:val="000000" w:themeColor="text1"/>
        </w:rPr>
        <w:t>)</w:t>
      </w:r>
    </w:p>
    <w:p w14:paraId="7BA3E548" w14:textId="77777777" w:rsidR="00A240FD" w:rsidRPr="001446E7" w:rsidRDefault="00A240FD" w:rsidP="00A240FD">
      <w:pPr>
        <w:pStyle w:val="ListParagraph"/>
        <w:spacing w:before="0" w:line="360" w:lineRule="auto"/>
        <w:ind w:left="1183"/>
        <w:contextualSpacing/>
        <w:rPr>
          <w:color w:val="000000" w:themeColor="text1"/>
        </w:rPr>
      </w:pPr>
    </w:p>
    <w:p w14:paraId="145E25CC" w14:textId="207E384D" w:rsidR="00E508D4" w:rsidRPr="001446E7" w:rsidRDefault="00E508D4" w:rsidP="001C4AC9">
      <w:pPr>
        <w:pStyle w:val="ListParagraph"/>
        <w:numPr>
          <w:ilvl w:val="0"/>
          <w:numId w:val="1"/>
        </w:numPr>
        <w:spacing w:before="0" w:line="360" w:lineRule="auto"/>
        <w:contextualSpacing/>
        <w:rPr>
          <w:color w:val="000000" w:themeColor="text1"/>
        </w:rPr>
      </w:pPr>
      <w:r w:rsidRPr="001446E7">
        <w:rPr>
          <w:color w:val="000000" w:themeColor="text1"/>
          <w:shd w:val="clear" w:color="auto" w:fill="FFFFFF"/>
        </w:rPr>
        <w:t xml:space="preserve">Florescu A-F, Branisteanu D, Bilha S, </w:t>
      </w:r>
      <w:proofErr w:type="spellStart"/>
      <w:r w:rsidRPr="001446E7">
        <w:rPr>
          <w:color w:val="000000" w:themeColor="text1"/>
          <w:shd w:val="clear" w:color="auto" w:fill="FFFFFF"/>
        </w:rPr>
        <w:t>Scripcariu</w:t>
      </w:r>
      <w:proofErr w:type="spellEnd"/>
      <w:r w:rsidRPr="001446E7">
        <w:rPr>
          <w:color w:val="000000" w:themeColor="text1"/>
          <w:shd w:val="clear" w:color="auto" w:fill="FFFFFF"/>
        </w:rPr>
        <w:t xml:space="preserve"> D, Florescu I, </w:t>
      </w:r>
      <w:proofErr w:type="spellStart"/>
      <w:r w:rsidRPr="001446E7">
        <w:rPr>
          <w:color w:val="000000" w:themeColor="text1"/>
          <w:shd w:val="clear" w:color="auto" w:fill="FFFFFF"/>
        </w:rPr>
        <w:t>Scripcariu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V, </w:t>
      </w:r>
      <w:proofErr w:type="spellStart"/>
      <w:r w:rsidRPr="001446E7">
        <w:rPr>
          <w:color w:val="000000" w:themeColor="text1"/>
          <w:shd w:val="clear" w:color="auto" w:fill="FFFFFF"/>
        </w:rPr>
        <w:t>Dimofte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G, </w:t>
      </w:r>
      <w:proofErr w:type="spellStart"/>
      <w:r w:rsidRPr="001446E7">
        <w:rPr>
          <w:color w:val="000000" w:themeColor="text1"/>
          <w:shd w:val="clear" w:color="auto" w:fill="FFFFFF"/>
        </w:rPr>
        <w:t>Grigoraș</w:t>
      </w:r>
      <w:proofErr w:type="spellEnd"/>
      <w:r w:rsidRPr="001446E7">
        <w:rPr>
          <w:color w:val="000000" w:themeColor="text1"/>
          <w:shd w:val="clear" w:color="auto" w:fill="FFFFFF"/>
        </w:rPr>
        <w:t xml:space="preserve"> I. Leptin and adiponectin dynamics at patients with rectal neoplasm - Gender differences. </w:t>
      </w:r>
      <w:hyperlink r:id="rId26" w:history="1">
        <w:r w:rsidRPr="001446E7">
          <w:rPr>
            <w:rStyle w:val="Hyperlink"/>
            <w:color w:val="000000" w:themeColor="text1"/>
            <w:u w:val="none"/>
            <w:shd w:val="clear" w:color="auto" w:fill="FFFFFF"/>
          </w:rPr>
          <w:t>PLOS O</w:t>
        </w:r>
        <w:r w:rsidR="00930EED" w:rsidRPr="001446E7">
          <w:rPr>
            <w:rStyle w:val="Hyperlink"/>
            <w:color w:val="000000" w:themeColor="text1"/>
            <w:u w:val="none"/>
            <w:shd w:val="clear" w:color="auto" w:fill="FFFFFF"/>
          </w:rPr>
          <w:t>ne</w:t>
        </w:r>
      </w:hyperlink>
      <w:r w:rsidRPr="001446E7">
        <w:rPr>
          <w:color w:val="000000" w:themeColor="text1"/>
          <w:shd w:val="clear" w:color="auto" w:fill="FFFFFF"/>
        </w:rPr>
        <w:t xml:space="preserve"> 2019</w:t>
      </w:r>
      <w:r w:rsidRPr="001446E7">
        <w:rPr>
          <w:color w:val="000000" w:themeColor="text1"/>
        </w:rPr>
        <w:t>;</w:t>
      </w:r>
      <w:r w:rsidRPr="001446E7">
        <w:rPr>
          <w:color w:val="000000" w:themeColor="text1"/>
          <w:shd w:val="clear" w:color="auto" w:fill="FFFFFF"/>
        </w:rPr>
        <w:t> 14(8): e0212471.  </w:t>
      </w:r>
      <w:hyperlink r:id="rId27" w:history="1">
        <w:r w:rsidRPr="001446E7">
          <w:rPr>
            <w:color w:val="000000" w:themeColor="text1"/>
            <w:shd w:val="clear" w:color="auto" w:fill="FFFFFF"/>
          </w:rPr>
          <w:t>https://doi.org/10.1371/journal.pone.0212471</w:t>
        </w:r>
      </w:hyperlink>
      <w:proofErr w:type="gramStart"/>
      <w:r w:rsidRPr="001446E7">
        <w:rPr>
          <w:color w:val="000000" w:themeColor="text1"/>
        </w:rPr>
        <w:t xml:space="preserve">   (</w:t>
      </w:r>
      <w:proofErr w:type="gramEnd"/>
      <w:r w:rsidRPr="001446E7">
        <w:rPr>
          <w:color w:val="000000" w:themeColor="text1"/>
        </w:rPr>
        <w:t>IF 2,7)</w:t>
      </w:r>
    </w:p>
    <w:p w14:paraId="0A816A1D" w14:textId="77777777" w:rsidR="001C4AC9" w:rsidRPr="001C4AC9" w:rsidRDefault="001C4AC9" w:rsidP="001C4AC9">
      <w:pPr>
        <w:pStyle w:val="ListParagraph"/>
        <w:spacing w:before="0" w:line="360" w:lineRule="auto"/>
        <w:ind w:left="1183"/>
        <w:contextualSpacing/>
        <w:rPr>
          <w:rFonts w:ascii="Helvetica" w:hAnsi="Helvetica" w:cs="Helvetica"/>
          <w:color w:val="000000" w:themeColor="text1"/>
          <w:sz w:val="21"/>
          <w:szCs w:val="21"/>
        </w:rPr>
      </w:pPr>
    </w:p>
    <w:p w14:paraId="04889226" w14:textId="77777777" w:rsidR="00A61114" w:rsidRDefault="00A61114">
      <w:pPr>
        <w:pStyle w:val="Corp"/>
        <w:spacing w:after="0" w:line="240" w:lineRule="auto"/>
      </w:pPr>
    </w:p>
    <w:p w14:paraId="4A31B582" w14:textId="2A5EBC7A" w:rsidR="001446E7" w:rsidRDefault="00D607AE">
      <w:pPr>
        <w:pStyle w:val="Corp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07AE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ucrare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doctorat</w:t>
      </w:r>
      <w:proofErr w:type="spellEnd"/>
    </w:p>
    <w:p w14:paraId="0B4EA715" w14:textId="42154687" w:rsidR="00D607AE" w:rsidRDefault="00D607AE">
      <w:pPr>
        <w:pStyle w:val="Corp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14:paraId="2F173A96" w14:textId="77777777" w:rsidR="00D607AE" w:rsidRDefault="00D607AE">
      <w:pPr>
        <w:pStyle w:val="Corp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309FA8" w14:textId="5430469A" w:rsidR="00D607AE" w:rsidRDefault="00D607AE" w:rsidP="00D607AE">
      <w:pPr>
        <w:pStyle w:val="Corp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Titlul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tezei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Dinamica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hormonală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patologii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endocrine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maligne</w:t>
      </w:r>
      <w:proofErr w:type="spellEnd"/>
    </w:p>
    <w:p w14:paraId="173C56D7" w14:textId="5B115CE8" w:rsidR="00D607AE" w:rsidRDefault="00D607AE" w:rsidP="00D607AE">
      <w:pPr>
        <w:pStyle w:val="Corp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Coordonator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Prof. Dr. Dumitru Brănișteanu</w:t>
      </w:r>
    </w:p>
    <w:p w14:paraId="358E9659" w14:textId="2BF77679" w:rsidR="00D607AE" w:rsidRDefault="00D607AE" w:rsidP="00D607AE">
      <w:pPr>
        <w:pStyle w:val="Corp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O</w:t>
      </w:r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rdin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confirmare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al</w:t>
      </w:r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M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inistrului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Educației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Cercetării</w:t>
      </w:r>
      <w:proofErr w:type="spell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nr</w:t>
      </w:r>
      <w:proofErr w:type="gramEnd"/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. 5748 </w:t>
      </w:r>
      <w:proofErr w:type="gramStart"/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din</w:t>
      </w:r>
      <w:proofErr w:type="gramEnd"/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</w:p>
    <w:p w14:paraId="28F8E79D" w14:textId="04564FFD" w:rsidR="00D607AE" w:rsidRDefault="00D607AE">
      <w:pPr>
        <w:pStyle w:val="Corp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                      </w:t>
      </w:r>
      <w:r w:rsidRPr="00D607AE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13.10.2020</w:t>
      </w:r>
    </w:p>
    <w:p w14:paraId="6A99E22E" w14:textId="77777777" w:rsidR="00F30206" w:rsidRDefault="00F30206">
      <w:pPr>
        <w:pStyle w:val="Corp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</w:p>
    <w:p w14:paraId="798EE6A1" w14:textId="39B5C51C" w:rsidR="00F30206" w:rsidRPr="00F30206" w:rsidRDefault="00F30206" w:rsidP="00F30206">
      <w:pPr>
        <w:tabs>
          <w:tab w:val="left" w:pos="171"/>
          <w:tab w:val="left" w:pos="480"/>
        </w:tabs>
        <w:spacing w:line="226" w:lineRule="exact"/>
        <w:ind w:right="-20"/>
        <w:jc w:val="both"/>
        <w:rPr>
          <w:b/>
          <w:bCs/>
          <w:sz w:val="28"/>
          <w:szCs w:val="28"/>
        </w:rPr>
      </w:pPr>
      <w:proofErr w:type="spellStart"/>
      <w:r w:rsidRPr="00F30206">
        <w:rPr>
          <w:b/>
          <w:bCs/>
          <w:sz w:val="28"/>
          <w:szCs w:val="28"/>
        </w:rPr>
        <w:lastRenderedPageBreak/>
        <w:t>Monografii</w:t>
      </w:r>
      <w:proofErr w:type="spellEnd"/>
    </w:p>
    <w:p w14:paraId="7A32A9D1" w14:textId="77777777" w:rsidR="00F30206" w:rsidRDefault="00F30206" w:rsidP="00F30206">
      <w:pPr>
        <w:shd w:val="clear" w:color="auto" w:fill="FFFFFF"/>
        <w:rPr>
          <w:rFonts w:eastAsia="Times New Roman"/>
          <w:sz w:val="32"/>
          <w:szCs w:val="32"/>
          <w:lang w:eastAsia="en-GB"/>
        </w:rPr>
      </w:pPr>
    </w:p>
    <w:p w14:paraId="54A67FAA" w14:textId="40E6852A" w:rsidR="00F30206" w:rsidRDefault="00F30206" w:rsidP="00F30206">
      <w:pPr>
        <w:shd w:val="clear" w:color="auto" w:fill="FFFFFF"/>
        <w:rPr>
          <w:rFonts w:eastAsia="Times New Roman"/>
          <w:b/>
          <w:bCs/>
          <w:sz w:val="32"/>
          <w:szCs w:val="32"/>
          <w:lang w:eastAsia="en-GB"/>
        </w:rPr>
      </w:pPr>
      <w:r>
        <w:rPr>
          <w:rFonts w:eastAsia="Times New Roman"/>
          <w:b/>
          <w:bCs/>
          <w:sz w:val="32"/>
          <w:szCs w:val="32"/>
          <w:lang w:eastAsia="en-GB"/>
        </w:rPr>
        <w:t xml:space="preserve">   </w:t>
      </w:r>
    </w:p>
    <w:p w14:paraId="127C6CA2" w14:textId="0EE75494" w:rsidR="00F30206" w:rsidRDefault="00F30206" w:rsidP="00F30206">
      <w:pPr>
        <w:numPr>
          <w:ilvl w:val="0"/>
          <w:numId w:val="3"/>
        </w:numPr>
        <w:rPr>
          <w:rFonts w:eastAsia="Times New Roman"/>
          <w:lang w:eastAsia="en-GB"/>
        </w:rPr>
      </w:pPr>
      <w:bookmarkStart w:id="1" w:name="_Hlk219234373"/>
      <w:r>
        <w:rPr>
          <w:rFonts w:eastAsia="Times New Roman"/>
          <w:lang w:eastAsia="en-GB"/>
        </w:rPr>
        <w:t xml:space="preserve">Cristina </w:t>
      </w:r>
      <w:proofErr w:type="spellStart"/>
      <w:r>
        <w:rPr>
          <w:rFonts w:eastAsia="Times New Roman"/>
          <w:lang w:eastAsia="en-GB"/>
        </w:rPr>
        <w:t>Preda</w:t>
      </w:r>
      <w:proofErr w:type="spellEnd"/>
      <w:r>
        <w:rPr>
          <w:rFonts w:eastAsia="Times New Roman"/>
          <w:lang w:eastAsia="en-GB"/>
        </w:rPr>
        <w:t xml:space="preserve">, Maria-Christina Ungureanu, Letitia </w:t>
      </w:r>
      <w:proofErr w:type="spellStart"/>
      <w:r>
        <w:rPr>
          <w:rFonts w:eastAsia="Times New Roman"/>
          <w:lang w:eastAsia="en-GB"/>
        </w:rPr>
        <w:t>Leustean</w:t>
      </w:r>
      <w:proofErr w:type="spellEnd"/>
      <w:r>
        <w:rPr>
          <w:rFonts w:eastAsia="Times New Roman"/>
          <w:lang w:eastAsia="en-GB"/>
        </w:rPr>
        <w:t xml:space="preserve"> (coord.), </w:t>
      </w:r>
      <w:proofErr w:type="spellStart"/>
      <w:r>
        <w:rPr>
          <w:rFonts w:eastAsia="Times New Roman"/>
          <w:lang w:eastAsia="en-GB"/>
        </w:rPr>
        <w:t>Ghid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endocrinologie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pediatrica</w:t>
      </w:r>
      <w:proofErr w:type="spellEnd"/>
      <w:r>
        <w:rPr>
          <w:rFonts w:eastAsia="Times New Roman"/>
          <w:lang w:eastAsia="en-GB"/>
        </w:rPr>
        <w:t xml:space="preserve">, </w:t>
      </w:r>
      <w:proofErr w:type="spellStart"/>
      <w:r>
        <w:rPr>
          <w:rFonts w:eastAsia="Times New Roman"/>
          <w:lang w:eastAsia="en-GB"/>
        </w:rPr>
        <w:t>Editura</w:t>
      </w:r>
      <w:proofErr w:type="spellEnd"/>
      <w:r>
        <w:rPr>
          <w:rFonts w:eastAsia="Times New Roman"/>
          <w:lang w:eastAsia="en-GB"/>
        </w:rPr>
        <w:t xml:space="preserve"> “Grigore T. Popa”, Iasi, 2022, ISBN: 978-606-544-821-6 </w:t>
      </w:r>
    </w:p>
    <w:p w14:paraId="4A604E74" w14:textId="39ABA331" w:rsidR="00F30206" w:rsidRPr="003E17C4" w:rsidRDefault="00F30206" w:rsidP="00F30206">
      <w:pPr>
        <w:numPr>
          <w:ilvl w:val="0"/>
          <w:numId w:val="3"/>
        </w:numPr>
        <w:rPr>
          <w:rFonts w:eastAsia="Times New Roman"/>
          <w:lang w:eastAsia="en-GB"/>
        </w:rPr>
      </w:pPr>
      <w:bookmarkStart w:id="2" w:name="_Hlk219233615"/>
      <w:r>
        <w:rPr>
          <w:rFonts w:eastAsia="Times New Roman"/>
          <w:lang w:eastAsia="en-GB"/>
        </w:rPr>
        <w:t xml:space="preserve">Cristina </w:t>
      </w:r>
      <w:proofErr w:type="spellStart"/>
      <w:r>
        <w:rPr>
          <w:rFonts w:eastAsia="Times New Roman"/>
          <w:lang w:eastAsia="en-GB"/>
        </w:rPr>
        <w:t>Preda</w:t>
      </w:r>
      <w:proofErr w:type="spellEnd"/>
      <w:r>
        <w:rPr>
          <w:rFonts w:eastAsia="Times New Roman"/>
          <w:lang w:eastAsia="en-GB"/>
        </w:rPr>
        <w:t xml:space="preserve">, Maria-Christina Ungureanu, Letitia </w:t>
      </w:r>
      <w:proofErr w:type="spellStart"/>
      <w:r>
        <w:rPr>
          <w:rFonts w:eastAsia="Times New Roman"/>
          <w:lang w:eastAsia="en-GB"/>
        </w:rPr>
        <w:t>Leustean</w:t>
      </w:r>
      <w:proofErr w:type="spellEnd"/>
      <w:r>
        <w:rPr>
          <w:rFonts w:eastAsia="Times New Roman"/>
          <w:lang w:eastAsia="en-GB"/>
        </w:rPr>
        <w:t xml:space="preserve"> (coord.)</w:t>
      </w:r>
      <w:bookmarkEnd w:id="2"/>
      <w:r>
        <w:rPr>
          <w:rFonts w:eastAsia="Times New Roman"/>
          <w:lang w:eastAsia="en-GB"/>
        </w:rPr>
        <w:t xml:space="preserve">, </w:t>
      </w:r>
      <w:proofErr w:type="spellStart"/>
      <w:r>
        <w:rPr>
          <w:rFonts w:eastAsia="Times New Roman"/>
          <w:lang w:eastAsia="en-GB"/>
        </w:rPr>
        <w:t>Ghid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patologie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suprarenala</w:t>
      </w:r>
      <w:proofErr w:type="spellEnd"/>
      <w:r>
        <w:rPr>
          <w:rFonts w:eastAsia="Times New Roman"/>
          <w:lang w:eastAsia="en-GB"/>
        </w:rPr>
        <w:t xml:space="preserve">, </w:t>
      </w:r>
      <w:bookmarkStart w:id="3" w:name="_Hlk219233750"/>
      <w:proofErr w:type="spellStart"/>
      <w:r>
        <w:rPr>
          <w:rFonts w:eastAsia="Times New Roman"/>
          <w:lang w:eastAsia="en-GB"/>
        </w:rPr>
        <w:t>Editura</w:t>
      </w:r>
      <w:proofErr w:type="spellEnd"/>
      <w:r>
        <w:rPr>
          <w:rFonts w:eastAsia="Times New Roman"/>
          <w:lang w:eastAsia="en-GB"/>
        </w:rPr>
        <w:t xml:space="preserve"> “Grigore T. Popa”, Iasi, 2023</w:t>
      </w:r>
      <w:bookmarkEnd w:id="3"/>
      <w:r>
        <w:rPr>
          <w:rFonts w:eastAsia="Times New Roman"/>
          <w:lang w:eastAsia="en-GB"/>
        </w:rPr>
        <w:t xml:space="preserve">, ISBN: 978-606-544-887-2 </w:t>
      </w:r>
    </w:p>
    <w:p w14:paraId="6BAE9C8B" w14:textId="1A457612" w:rsidR="00F30206" w:rsidRDefault="00F30206" w:rsidP="00F30206">
      <w:pPr>
        <w:numPr>
          <w:ilvl w:val="0"/>
          <w:numId w:val="3"/>
        </w:numPr>
        <w:rPr>
          <w:rFonts w:eastAsia="Times New Roman"/>
          <w:lang w:eastAsia="en-GB"/>
        </w:rPr>
      </w:pPr>
      <w:bookmarkStart w:id="4" w:name="_Hlk219233762"/>
      <w:bookmarkEnd w:id="1"/>
      <w:r>
        <w:rPr>
          <w:rFonts w:eastAsia="Times New Roman"/>
          <w:lang w:eastAsia="en-GB"/>
        </w:rPr>
        <w:t xml:space="preserve">Cristina </w:t>
      </w:r>
      <w:proofErr w:type="spellStart"/>
      <w:r>
        <w:rPr>
          <w:rFonts w:eastAsia="Times New Roman"/>
          <w:lang w:eastAsia="en-GB"/>
        </w:rPr>
        <w:t>Preda</w:t>
      </w:r>
      <w:proofErr w:type="spellEnd"/>
      <w:r>
        <w:rPr>
          <w:rFonts w:eastAsia="Times New Roman"/>
          <w:lang w:eastAsia="en-GB"/>
        </w:rPr>
        <w:t xml:space="preserve">, Maria-Christina Ungureanu, Letitia </w:t>
      </w:r>
      <w:proofErr w:type="spellStart"/>
      <w:r>
        <w:rPr>
          <w:rFonts w:eastAsia="Times New Roman"/>
          <w:lang w:eastAsia="en-GB"/>
        </w:rPr>
        <w:t>Leustean</w:t>
      </w:r>
      <w:proofErr w:type="spellEnd"/>
      <w:r>
        <w:rPr>
          <w:rFonts w:eastAsia="Times New Roman"/>
          <w:lang w:eastAsia="en-GB"/>
        </w:rPr>
        <w:t xml:space="preserve"> (coord.), </w:t>
      </w:r>
      <w:proofErr w:type="spellStart"/>
      <w:r>
        <w:rPr>
          <w:rFonts w:eastAsia="Times New Roman"/>
          <w:lang w:eastAsia="en-GB"/>
        </w:rPr>
        <w:t>Patologia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suprarenală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ghid</w:t>
      </w:r>
      <w:proofErr w:type="spellEnd"/>
      <w:r>
        <w:rPr>
          <w:rFonts w:eastAsia="Times New Roman"/>
          <w:lang w:eastAsia="en-GB"/>
        </w:rPr>
        <w:t xml:space="preserve"> de diagnostic </w:t>
      </w:r>
      <w:proofErr w:type="spellStart"/>
      <w:r>
        <w:rPr>
          <w:rFonts w:eastAsia="Times New Roman"/>
          <w:lang w:eastAsia="en-GB"/>
        </w:rPr>
        <w:t>și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tratament</w:t>
      </w:r>
      <w:proofErr w:type="spellEnd"/>
      <w:r>
        <w:rPr>
          <w:rFonts w:eastAsia="Times New Roman"/>
          <w:lang w:eastAsia="en-GB"/>
        </w:rPr>
        <w:t xml:space="preserve">, </w:t>
      </w:r>
      <w:proofErr w:type="spellStart"/>
      <w:r>
        <w:rPr>
          <w:rFonts w:eastAsia="Times New Roman"/>
          <w:lang w:eastAsia="en-GB"/>
        </w:rPr>
        <w:t>Editura</w:t>
      </w:r>
      <w:proofErr w:type="spellEnd"/>
      <w:r>
        <w:rPr>
          <w:rFonts w:eastAsia="Times New Roman"/>
          <w:lang w:eastAsia="en-GB"/>
        </w:rPr>
        <w:t xml:space="preserve"> “Grigore T. Popa”, </w:t>
      </w:r>
      <w:proofErr w:type="spellStart"/>
      <w:r>
        <w:rPr>
          <w:rFonts w:eastAsia="Times New Roman"/>
          <w:lang w:eastAsia="en-GB"/>
        </w:rPr>
        <w:t>Iași</w:t>
      </w:r>
      <w:proofErr w:type="spellEnd"/>
      <w:r>
        <w:rPr>
          <w:rFonts w:eastAsia="Times New Roman"/>
          <w:lang w:eastAsia="en-GB"/>
        </w:rPr>
        <w:t xml:space="preserve">, 2024, ISBN 978-606-544-970-1 </w:t>
      </w:r>
      <w:bookmarkEnd w:id="4"/>
    </w:p>
    <w:p w14:paraId="24B8699F" w14:textId="75218F53" w:rsidR="00F30206" w:rsidRDefault="00F30206" w:rsidP="00F30206">
      <w:pPr>
        <w:numPr>
          <w:ilvl w:val="0"/>
          <w:numId w:val="3"/>
        </w:num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Cristina </w:t>
      </w:r>
      <w:proofErr w:type="spellStart"/>
      <w:r>
        <w:rPr>
          <w:rFonts w:eastAsia="Times New Roman"/>
          <w:lang w:eastAsia="en-GB"/>
        </w:rPr>
        <w:t>Preda</w:t>
      </w:r>
      <w:proofErr w:type="spellEnd"/>
      <w:r>
        <w:rPr>
          <w:rFonts w:eastAsia="Times New Roman"/>
          <w:lang w:eastAsia="en-GB"/>
        </w:rPr>
        <w:t xml:space="preserve">, Maria-Christina Ungureanu, Letitia </w:t>
      </w:r>
      <w:proofErr w:type="spellStart"/>
      <w:r>
        <w:rPr>
          <w:rFonts w:eastAsia="Times New Roman"/>
          <w:lang w:eastAsia="en-GB"/>
        </w:rPr>
        <w:t>Leustean</w:t>
      </w:r>
      <w:proofErr w:type="spellEnd"/>
      <w:r>
        <w:rPr>
          <w:rFonts w:eastAsia="Times New Roman"/>
          <w:lang w:eastAsia="en-GB"/>
        </w:rPr>
        <w:t xml:space="preserve"> (coord.), </w:t>
      </w:r>
      <w:proofErr w:type="spellStart"/>
      <w:r>
        <w:rPr>
          <w:rFonts w:eastAsia="Times New Roman"/>
          <w:lang w:eastAsia="en-GB"/>
        </w:rPr>
        <w:t>Ghid</w:t>
      </w:r>
      <w:proofErr w:type="spellEnd"/>
      <w:r>
        <w:rPr>
          <w:rFonts w:eastAsia="Times New Roman"/>
          <w:lang w:eastAsia="en-GB"/>
        </w:rPr>
        <w:t xml:space="preserve"> diagnostic </w:t>
      </w:r>
      <w:proofErr w:type="spellStart"/>
      <w:r>
        <w:rPr>
          <w:rFonts w:eastAsia="Times New Roman"/>
          <w:lang w:eastAsia="en-GB"/>
        </w:rPr>
        <w:t>și</w:t>
      </w:r>
      <w:proofErr w:type="spellEnd"/>
      <w:r>
        <w:rPr>
          <w:rFonts w:eastAsia="Times New Roman"/>
          <w:lang w:eastAsia="en-GB"/>
        </w:rPr>
        <w:t xml:space="preserve"> therapeutic </w:t>
      </w:r>
      <w:proofErr w:type="spellStart"/>
      <w:r>
        <w:rPr>
          <w:rFonts w:eastAsia="Times New Roman"/>
          <w:lang w:eastAsia="en-GB"/>
        </w:rPr>
        <w:t>în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patologia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tiroidiană</w:t>
      </w:r>
      <w:proofErr w:type="spellEnd"/>
      <w:r>
        <w:rPr>
          <w:rFonts w:eastAsia="Times New Roman"/>
          <w:lang w:eastAsia="en-GB"/>
        </w:rPr>
        <w:t xml:space="preserve">, </w:t>
      </w:r>
      <w:proofErr w:type="spellStart"/>
      <w:r>
        <w:rPr>
          <w:rFonts w:eastAsia="Times New Roman"/>
          <w:lang w:eastAsia="en-GB"/>
        </w:rPr>
        <w:t>Editura</w:t>
      </w:r>
      <w:proofErr w:type="spellEnd"/>
      <w:r>
        <w:rPr>
          <w:rFonts w:eastAsia="Times New Roman"/>
          <w:lang w:eastAsia="en-GB"/>
        </w:rPr>
        <w:t xml:space="preserve"> “Grigore T. Popa”, </w:t>
      </w:r>
      <w:proofErr w:type="spellStart"/>
      <w:r>
        <w:rPr>
          <w:rFonts w:eastAsia="Times New Roman"/>
          <w:lang w:eastAsia="en-GB"/>
        </w:rPr>
        <w:t>Iași</w:t>
      </w:r>
      <w:proofErr w:type="spellEnd"/>
      <w:r>
        <w:rPr>
          <w:rFonts w:eastAsia="Times New Roman"/>
          <w:lang w:eastAsia="en-GB"/>
        </w:rPr>
        <w:t xml:space="preserve">, 2025, ISBN 978-630-345-067-4 </w:t>
      </w:r>
    </w:p>
    <w:p w14:paraId="5221E65A" w14:textId="77777777" w:rsidR="00F30206" w:rsidRDefault="00F30206">
      <w:pPr>
        <w:pStyle w:val="Corp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E8D212" w14:textId="78E514CB" w:rsidR="00F30206" w:rsidRDefault="00F30206">
      <w:pPr>
        <w:pStyle w:val="Corp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0206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>anuale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suporturi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lucrări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practice</w:t>
      </w:r>
    </w:p>
    <w:p w14:paraId="6496624B" w14:textId="77777777" w:rsidR="00F30206" w:rsidRDefault="00F30206">
      <w:pPr>
        <w:pStyle w:val="Corp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CA7E6" w14:textId="569EE95B" w:rsidR="00F30206" w:rsidRPr="00F30206" w:rsidRDefault="00F30206" w:rsidP="00F30206">
      <w:pPr>
        <w:pStyle w:val="ListParagraph"/>
        <w:numPr>
          <w:ilvl w:val="0"/>
          <w:numId w:val="5"/>
        </w:numPr>
        <w:tabs>
          <w:tab w:val="left" w:pos="720"/>
        </w:tabs>
        <w:contextualSpacing/>
        <w:rPr>
          <w:rFonts w:eastAsia="Times New Roman"/>
          <w:lang w:eastAsia="en-GB"/>
        </w:rPr>
      </w:pPr>
      <w:r w:rsidRPr="00F30206">
        <w:rPr>
          <w:rFonts w:eastAsia="Times New Roman"/>
          <w:lang w:eastAsia="en-GB"/>
        </w:rPr>
        <w:t xml:space="preserve">Cristina </w:t>
      </w:r>
      <w:proofErr w:type="spellStart"/>
      <w:r w:rsidRPr="00F30206">
        <w:rPr>
          <w:rFonts w:eastAsia="Times New Roman"/>
          <w:lang w:eastAsia="en-GB"/>
        </w:rPr>
        <w:t>Preda</w:t>
      </w:r>
      <w:proofErr w:type="spellEnd"/>
      <w:r w:rsidRPr="00F30206">
        <w:rPr>
          <w:rFonts w:eastAsia="Times New Roman"/>
          <w:lang w:eastAsia="en-GB"/>
        </w:rPr>
        <w:t xml:space="preserve">, D Brănișteanu, Maria-Christina Ungureanu, Letitia </w:t>
      </w:r>
      <w:proofErr w:type="spellStart"/>
      <w:r w:rsidRPr="00F30206">
        <w:rPr>
          <w:rFonts w:eastAsia="Times New Roman"/>
          <w:lang w:eastAsia="en-GB"/>
        </w:rPr>
        <w:t>Leustean</w:t>
      </w:r>
      <w:proofErr w:type="spellEnd"/>
      <w:r w:rsidRPr="00F30206">
        <w:rPr>
          <w:rFonts w:eastAsia="Times New Roman"/>
          <w:lang w:eastAsia="en-GB"/>
        </w:rPr>
        <w:t xml:space="preserve"> (coord.), Clinical Endocrinology, </w:t>
      </w:r>
      <w:proofErr w:type="spellStart"/>
      <w:r w:rsidRPr="00F30206">
        <w:rPr>
          <w:rFonts w:eastAsia="Times New Roman"/>
          <w:lang w:eastAsia="en-GB"/>
        </w:rPr>
        <w:t>Editura</w:t>
      </w:r>
      <w:proofErr w:type="spellEnd"/>
      <w:r w:rsidRPr="00F30206">
        <w:rPr>
          <w:rFonts w:eastAsia="Times New Roman"/>
          <w:lang w:eastAsia="en-GB"/>
        </w:rPr>
        <w:t xml:space="preserve"> “Grigore T. Popa”, </w:t>
      </w:r>
      <w:proofErr w:type="spellStart"/>
      <w:r w:rsidRPr="00F30206">
        <w:rPr>
          <w:rFonts w:eastAsia="Times New Roman"/>
          <w:lang w:eastAsia="en-GB"/>
        </w:rPr>
        <w:t>Iași</w:t>
      </w:r>
      <w:proofErr w:type="spellEnd"/>
      <w:r w:rsidRPr="00F30206">
        <w:rPr>
          <w:rFonts w:eastAsia="Times New Roman"/>
          <w:lang w:eastAsia="en-GB"/>
        </w:rPr>
        <w:t xml:space="preserve">, 2019, ISBN: 978-606-544-577-2 </w:t>
      </w:r>
    </w:p>
    <w:p w14:paraId="0231E339" w14:textId="6865ECBD" w:rsidR="00F30206" w:rsidRPr="00F30206" w:rsidRDefault="00F30206" w:rsidP="00F30206">
      <w:pPr>
        <w:pStyle w:val="ListParagraph"/>
        <w:numPr>
          <w:ilvl w:val="0"/>
          <w:numId w:val="5"/>
        </w:numPr>
        <w:tabs>
          <w:tab w:val="left" w:pos="720"/>
        </w:tabs>
        <w:contextualSpacing/>
        <w:rPr>
          <w:rFonts w:eastAsia="Times New Roman"/>
          <w:lang w:eastAsia="en-GB"/>
        </w:rPr>
      </w:pPr>
      <w:r w:rsidRPr="00F30206">
        <w:rPr>
          <w:rFonts w:eastAsia="Times New Roman"/>
          <w:lang w:eastAsia="en-GB"/>
        </w:rPr>
        <w:t xml:space="preserve">Cristina </w:t>
      </w:r>
      <w:proofErr w:type="spellStart"/>
      <w:r w:rsidRPr="00F30206">
        <w:rPr>
          <w:rFonts w:eastAsia="Times New Roman"/>
          <w:lang w:eastAsia="en-GB"/>
        </w:rPr>
        <w:t>Preda</w:t>
      </w:r>
      <w:proofErr w:type="spellEnd"/>
      <w:r w:rsidRPr="00F30206">
        <w:rPr>
          <w:rFonts w:eastAsia="Times New Roman"/>
          <w:lang w:eastAsia="en-GB"/>
        </w:rPr>
        <w:t xml:space="preserve">, D Brănișteanu, Maria-Christina Ungureanu, Letitia </w:t>
      </w:r>
      <w:proofErr w:type="spellStart"/>
      <w:r w:rsidRPr="00F30206">
        <w:rPr>
          <w:rFonts w:eastAsia="Times New Roman"/>
          <w:lang w:eastAsia="en-GB"/>
        </w:rPr>
        <w:t>Leustean</w:t>
      </w:r>
      <w:proofErr w:type="spellEnd"/>
      <w:r w:rsidRPr="00F30206">
        <w:rPr>
          <w:rFonts w:eastAsia="Times New Roman"/>
          <w:lang w:eastAsia="en-GB"/>
        </w:rPr>
        <w:t xml:space="preserve"> (coord.), </w:t>
      </w:r>
      <w:proofErr w:type="spellStart"/>
      <w:r w:rsidRPr="00F30206">
        <w:rPr>
          <w:rFonts w:eastAsia="Times New Roman"/>
          <w:lang w:eastAsia="en-GB"/>
        </w:rPr>
        <w:t>Endocrinologie</w:t>
      </w:r>
      <w:proofErr w:type="spellEnd"/>
      <w:r w:rsidRPr="00F30206">
        <w:rPr>
          <w:rFonts w:eastAsia="Times New Roman"/>
          <w:lang w:eastAsia="en-GB"/>
        </w:rPr>
        <w:t xml:space="preserve"> </w:t>
      </w:r>
      <w:proofErr w:type="spellStart"/>
      <w:r w:rsidRPr="00F30206">
        <w:rPr>
          <w:rFonts w:eastAsia="Times New Roman"/>
          <w:lang w:eastAsia="en-GB"/>
        </w:rPr>
        <w:t>Clinică</w:t>
      </w:r>
      <w:proofErr w:type="spellEnd"/>
      <w:r w:rsidRPr="00F30206">
        <w:rPr>
          <w:rFonts w:eastAsia="Times New Roman"/>
          <w:lang w:eastAsia="en-GB"/>
        </w:rPr>
        <w:t xml:space="preserve">, </w:t>
      </w:r>
      <w:proofErr w:type="spellStart"/>
      <w:r w:rsidRPr="00F30206">
        <w:rPr>
          <w:rFonts w:eastAsia="Times New Roman"/>
          <w:lang w:eastAsia="en-GB"/>
        </w:rPr>
        <w:t>Editura</w:t>
      </w:r>
      <w:proofErr w:type="spellEnd"/>
      <w:r w:rsidRPr="00F30206">
        <w:rPr>
          <w:rFonts w:eastAsia="Times New Roman"/>
          <w:lang w:eastAsia="en-GB"/>
        </w:rPr>
        <w:t xml:space="preserve"> “Grigore T. Popa”, Iasi, 2021, ISBN: 978-606-544-764-6 </w:t>
      </w:r>
    </w:p>
    <w:p w14:paraId="4EE6ABD1" w14:textId="6770B648" w:rsidR="00F30206" w:rsidRPr="00F30206" w:rsidRDefault="00F30206" w:rsidP="00F30206">
      <w:pPr>
        <w:pStyle w:val="ListParagraph"/>
        <w:numPr>
          <w:ilvl w:val="0"/>
          <w:numId w:val="5"/>
        </w:numPr>
        <w:tabs>
          <w:tab w:val="left" w:pos="720"/>
        </w:tabs>
        <w:contextualSpacing/>
        <w:rPr>
          <w:rFonts w:eastAsia="Times New Roman"/>
          <w:b/>
          <w:bCs/>
          <w:lang w:eastAsia="en-GB"/>
        </w:rPr>
      </w:pPr>
      <w:r w:rsidRPr="00F30206">
        <w:rPr>
          <w:rFonts w:eastAsia="Times New Roman"/>
          <w:lang w:eastAsia="en-GB"/>
        </w:rPr>
        <w:t xml:space="preserve">Cristina </w:t>
      </w:r>
      <w:proofErr w:type="spellStart"/>
      <w:r w:rsidRPr="00F30206">
        <w:rPr>
          <w:rFonts w:eastAsia="Times New Roman"/>
          <w:lang w:eastAsia="en-GB"/>
        </w:rPr>
        <w:t>Preda</w:t>
      </w:r>
      <w:proofErr w:type="spellEnd"/>
      <w:r w:rsidRPr="00F30206">
        <w:rPr>
          <w:rFonts w:eastAsia="Times New Roman"/>
          <w:lang w:eastAsia="en-GB"/>
        </w:rPr>
        <w:t xml:space="preserve">, Maria-Christina Ungureanu, C </w:t>
      </w:r>
      <w:proofErr w:type="spellStart"/>
      <w:r w:rsidRPr="00F30206">
        <w:rPr>
          <w:rFonts w:eastAsia="Times New Roman"/>
          <w:lang w:eastAsia="en-GB"/>
        </w:rPr>
        <w:t>Buzdugă</w:t>
      </w:r>
      <w:proofErr w:type="spellEnd"/>
      <w:r w:rsidRPr="00F30206">
        <w:rPr>
          <w:rFonts w:eastAsia="Times New Roman"/>
          <w:lang w:eastAsia="en-GB"/>
        </w:rPr>
        <w:t xml:space="preserve">, A Florescu, Laura </w:t>
      </w:r>
      <w:proofErr w:type="spellStart"/>
      <w:proofErr w:type="gramStart"/>
      <w:r w:rsidRPr="00F30206">
        <w:rPr>
          <w:rFonts w:eastAsia="Times New Roman"/>
          <w:lang w:eastAsia="en-GB"/>
        </w:rPr>
        <w:t>Teodoriu</w:t>
      </w:r>
      <w:proofErr w:type="spellEnd"/>
      <w:r w:rsidRPr="00F30206">
        <w:rPr>
          <w:rFonts w:eastAsia="Times New Roman"/>
          <w:lang w:eastAsia="en-GB"/>
        </w:rPr>
        <w:t xml:space="preserve"> ,</w:t>
      </w:r>
      <w:proofErr w:type="gramEnd"/>
      <w:r w:rsidRPr="00F30206">
        <w:rPr>
          <w:rFonts w:eastAsia="Times New Roman"/>
          <w:lang w:eastAsia="en-GB"/>
        </w:rPr>
        <w:t xml:space="preserve"> </w:t>
      </w:r>
      <w:proofErr w:type="spellStart"/>
      <w:r w:rsidRPr="00F30206">
        <w:rPr>
          <w:rFonts w:eastAsia="Times New Roman"/>
          <w:lang w:eastAsia="en-GB"/>
        </w:rPr>
        <w:t>Îndrumar</w:t>
      </w:r>
      <w:proofErr w:type="spellEnd"/>
      <w:r w:rsidRPr="00F30206">
        <w:rPr>
          <w:rFonts w:eastAsia="Times New Roman"/>
          <w:lang w:eastAsia="en-GB"/>
        </w:rPr>
        <w:t xml:space="preserve"> de </w:t>
      </w:r>
      <w:proofErr w:type="spellStart"/>
      <w:r w:rsidRPr="00F30206">
        <w:rPr>
          <w:rFonts w:eastAsia="Times New Roman"/>
          <w:lang w:eastAsia="en-GB"/>
        </w:rPr>
        <w:t>Lucrări</w:t>
      </w:r>
      <w:proofErr w:type="spellEnd"/>
      <w:r w:rsidRPr="00F30206">
        <w:rPr>
          <w:rFonts w:eastAsia="Times New Roman"/>
          <w:lang w:eastAsia="en-GB"/>
        </w:rPr>
        <w:t xml:space="preserve"> practice </w:t>
      </w:r>
      <w:proofErr w:type="spellStart"/>
      <w:r w:rsidRPr="00F30206">
        <w:rPr>
          <w:rFonts w:eastAsia="Times New Roman"/>
          <w:lang w:eastAsia="en-GB"/>
        </w:rPr>
        <w:t>în</w:t>
      </w:r>
      <w:proofErr w:type="spellEnd"/>
      <w:r w:rsidRPr="00F30206">
        <w:rPr>
          <w:rFonts w:eastAsia="Times New Roman"/>
          <w:lang w:eastAsia="en-GB"/>
        </w:rPr>
        <w:t xml:space="preserve"> </w:t>
      </w:r>
      <w:proofErr w:type="spellStart"/>
      <w:r w:rsidRPr="00F30206">
        <w:rPr>
          <w:rFonts w:eastAsia="Times New Roman"/>
          <w:lang w:eastAsia="en-GB"/>
        </w:rPr>
        <w:t>endocrinologie</w:t>
      </w:r>
      <w:proofErr w:type="spellEnd"/>
      <w:r w:rsidRPr="00F30206">
        <w:rPr>
          <w:rFonts w:eastAsia="Times New Roman"/>
          <w:lang w:eastAsia="en-GB"/>
        </w:rPr>
        <w:t xml:space="preserve">, </w:t>
      </w:r>
      <w:proofErr w:type="spellStart"/>
      <w:r w:rsidRPr="00F30206">
        <w:rPr>
          <w:rFonts w:eastAsia="Times New Roman"/>
          <w:lang w:eastAsia="en-GB"/>
        </w:rPr>
        <w:t>Editura</w:t>
      </w:r>
      <w:proofErr w:type="spellEnd"/>
      <w:r w:rsidRPr="00F30206">
        <w:rPr>
          <w:rFonts w:eastAsia="Times New Roman"/>
          <w:lang w:eastAsia="en-GB"/>
        </w:rPr>
        <w:t xml:space="preserve"> “Grigore T. Popa”, </w:t>
      </w:r>
      <w:proofErr w:type="spellStart"/>
      <w:r w:rsidRPr="00F30206">
        <w:rPr>
          <w:rFonts w:eastAsia="Times New Roman"/>
          <w:lang w:eastAsia="en-GB"/>
        </w:rPr>
        <w:t>Iași</w:t>
      </w:r>
      <w:proofErr w:type="spellEnd"/>
      <w:r w:rsidRPr="00F30206">
        <w:rPr>
          <w:rFonts w:eastAsia="Times New Roman"/>
          <w:lang w:eastAsia="en-GB"/>
        </w:rPr>
        <w:t xml:space="preserve">, 2023, ISBN: 978-606-544-926-8 </w:t>
      </w:r>
    </w:p>
    <w:p w14:paraId="025A4DEB" w14:textId="42834478" w:rsidR="00F30206" w:rsidRPr="00F30206" w:rsidRDefault="00F30206" w:rsidP="00F30206">
      <w:pPr>
        <w:pStyle w:val="ListParagraph"/>
        <w:numPr>
          <w:ilvl w:val="0"/>
          <w:numId w:val="5"/>
        </w:numPr>
        <w:tabs>
          <w:tab w:val="left" w:pos="720"/>
        </w:tabs>
        <w:contextualSpacing/>
        <w:rPr>
          <w:rFonts w:eastAsia="Times New Roman"/>
          <w:b/>
          <w:bCs/>
          <w:lang w:eastAsia="en-GB"/>
        </w:rPr>
      </w:pPr>
      <w:r w:rsidRPr="00F30206">
        <w:rPr>
          <w:rFonts w:eastAsia="Times New Roman"/>
          <w:lang w:eastAsia="en-GB"/>
        </w:rPr>
        <w:t xml:space="preserve">Cristina </w:t>
      </w:r>
      <w:proofErr w:type="spellStart"/>
      <w:r w:rsidRPr="00F30206">
        <w:rPr>
          <w:rFonts w:eastAsia="Times New Roman"/>
          <w:lang w:eastAsia="en-GB"/>
        </w:rPr>
        <w:t>Preda</w:t>
      </w:r>
      <w:proofErr w:type="spellEnd"/>
      <w:r w:rsidRPr="00F30206">
        <w:rPr>
          <w:rFonts w:eastAsia="Times New Roman"/>
          <w:lang w:eastAsia="en-GB"/>
        </w:rPr>
        <w:t xml:space="preserve">, </w:t>
      </w:r>
      <w:proofErr w:type="spellStart"/>
      <w:r w:rsidRPr="00F30206">
        <w:rPr>
          <w:rFonts w:eastAsia="Times New Roman"/>
          <w:lang w:eastAsia="en-GB"/>
        </w:rPr>
        <w:t>Letiția</w:t>
      </w:r>
      <w:proofErr w:type="spellEnd"/>
      <w:r w:rsidRPr="00F30206">
        <w:rPr>
          <w:rFonts w:eastAsia="Times New Roman"/>
          <w:lang w:eastAsia="en-GB"/>
        </w:rPr>
        <w:t xml:space="preserve"> Leuștean, </w:t>
      </w:r>
      <w:proofErr w:type="spellStart"/>
      <w:r w:rsidRPr="00F30206">
        <w:rPr>
          <w:rFonts w:eastAsia="Times New Roman"/>
          <w:lang w:eastAsia="en-GB"/>
        </w:rPr>
        <w:t>Bîlha</w:t>
      </w:r>
      <w:proofErr w:type="spellEnd"/>
      <w:r w:rsidRPr="00F30206">
        <w:rPr>
          <w:rFonts w:eastAsia="Times New Roman"/>
          <w:lang w:eastAsia="en-GB"/>
        </w:rPr>
        <w:t xml:space="preserve"> </w:t>
      </w:r>
      <w:proofErr w:type="spellStart"/>
      <w:r w:rsidRPr="00F30206">
        <w:rPr>
          <w:rFonts w:eastAsia="Times New Roman"/>
          <w:lang w:eastAsia="en-GB"/>
        </w:rPr>
        <w:t>Ștefana</w:t>
      </w:r>
      <w:proofErr w:type="spellEnd"/>
      <w:r w:rsidRPr="00F30206">
        <w:rPr>
          <w:rFonts w:eastAsia="Times New Roman"/>
          <w:lang w:eastAsia="en-GB"/>
        </w:rPr>
        <w:t xml:space="preserve">, </w:t>
      </w:r>
      <w:proofErr w:type="spellStart"/>
      <w:r w:rsidRPr="00F30206">
        <w:rPr>
          <w:rFonts w:eastAsia="Times New Roman"/>
          <w:lang w:eastAsia="en-GB"/>
        </w:rPr>
        <w:t>Mogoș</w:t>
      </w:r>
      <w:proofErr w:type="spellEnd"/>
      <w:r w:rsidRPr="00F30206">
        <w:rPr>
          <w:rFonts w:eastAsia="Times New Roman"/>
          <w:lang w:eastAsia="en-GB"/>
        </w:rPr>
        <w:t xml:space="preserve"> </w:t>
      </w:r>
      <w:proofErr w:type="gramStart"/>
      <w:r w:rsidRPr="00F30206">
        <w:rPr>
          <w:rFonts w:eastAsia="Times New Roman"/>
          <w:lang w:eastAsia="en-GB"/>
        </w:rPr>
        <w:t>Simona ,</w:t>
      </w:r>
      <w:proofErr w:type="gramEnd"/>
      <w:r w:rsidRPr="00F30206">
        <w:rPr>
          <w:rFonts w:eastAsia="Times New Roman"/>
          <w:lang w:eastAsia="en-GB"/>
        </w:rPr>
        <w:t xml:space="preserve"> Travaux pratiques d’</w:t>
      </w:r>
      <w:r w:rsidRPr="00F30206">
        <w:rPr>
          <w:rFonts w:eastAsia="Times New Roman"/>
          <w:lang w:val="ro-RO" w:eastAsia="en-GB"/>
        </w:rPr>
        <w:t xml:space="preserve">endocrinologie pour les </w:t>
      </w:r>
      <w:proofErr w:type="gramStart"/>
      <w:r w:rsidRPr="00F30206">
        <w:rPr>
          <w:rFonts w:eastAsia="Times New Roman"/>
          <w:lang w:val="ro-RO" w:eastAsia="en-GB"/>
        </w:rPr>
        <w:t>etudiants</w:t>
      </w:r>
      <w:r w:rsidRPr="00F30206">
        <w:rPr>
          <w:rFonts w:eastAsia="Times New Roman"/>
          <w:lang w:eastAsia="en-GB"/>
        </w:rPr>
        <w:t xml:space="preserve"> ,</w:t>
      </w:r>
      <w:proofErr w:type="gramEnd"/>
      <w:r w:rsidRPr="00F30206">
        <w:rPr>
          <w:rFonts w:eastAsia="Times New Roman"/>
          <w:lang w:eastAsia="en-GB"/>
        </w:rPr>
        <w:t xml:space="preserve"> </w:t>
      </w:r>
      <w:proofErr w:type="spellStart"/>
      <w:r w:rsidRPr="00F30206">
        <w:rPr>
          <w:rFonts w:eastAsia="Times New Roman"/>
          <w:lang w:eastAsia="en-GB"/>
        </w:rPr>
        <w:t>Editura</w:t>
      </w:r>
      <w:proofErr w:type="spellEnd"/>
      <w:r w:rsidRPr="00F30206">
        <w:rPr>
          <w:rFonts w:eastAsia="Times New Roman"/>
          <w:lang w:eastAsia="en-GB"/>
        </w:rPr>
        <w:t xml:space="preserve"> “Grigore T. Popa”, </w:t>
      </w:r>
      <w:proofErr w:type="spellStart"/>
      <w:r w:rsidRPr="00F30206">
        <w:rPr>
          <w:rFonts w:eastAsia="Times New Roman"/>
          <w:lang w:eastAsia="en-GB"/>
        </w:rPr>
        <w:t>Iași</w:t>
      </w:r>
      <w:proofErr w:type="spellEnd"/>
      <w:r w:rsidRPr="00F30206">
        <w:rPr>
          <w:rFonts w:eastAsia="Times New Roman"/>
          <w:lang w:eastAsia="en-GB"/>
        </w:rPr>
        <w:t xml:space="preserve">, 2023, ISBN: 978-606-544-927-5 </w:t>
      </w:r>
    </w:p>
    <w:p w14:paraId="28C65B34" w14:textId="77777777" w:rsidR="00F30206" w:rsidRPr="00D607AE" w:rsidRDefault="00F30206">
      <w:pPr>
        <w:pStyle w:val="Corp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30206" w:rsidRPr="00D607AE">
      <w:headerReference w:type="default" r:id="rId28"/>
      <w:footerReference w:type="default" r:id="rId2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882C" w14:textId="77777777" w:rsidR="002A6A0F" w:rsidRDefault="002A6A0F">
      <w:r>
        <w:separator/>
      </w:r>
    </w:p>
  </w:endnote>
  <w:endnote w:type="continuationSeparator" w:id="0">
    <w:p w14:paraId="4F05DEC9" w14:textId="77777777" w:rsidR="002A6A0F" w:rsidRDefault="002A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SimSun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87B7" w14:textId="77777777" w:rsidR="00A61114" w:rsidRDefault="00A61114">
    <w:pPr>
      <w:pStyle w:val="Anteti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DEA41" w14:textId="77777777" w:rsidR="002A6A0F" w:rsidRDefault="002A6A0F">
      <w:r>
        <w:separator/>
      </w:r>
    </w:p>
  </w:footnote>
  <w:footnote w:type="continuationSeparator" w:id="0">
    <w:p w14:paraId="37AD2925" w14:textId="77777777" w:rsidR="002A6A0F" w:rsidRDefault="002A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F56D" w14:textId="77777777" w:rsidR="00A61114" w:rsidRDefault="00A61114">
    <w:pPr>
      <w:pStyle w:val="Antetisubso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516"/>
    <w:multiLevelType w:val="hybridMultilevel"/>
    <w:tmpl w:val="3348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61FA"/>
    <w:multiLevelType w:val="multilevel"/>
    <w:tmpl w:val="1F3861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EF516B4"/>
    <w:multiLevelType w:val="hybridMultilevel"/>
    <w:tmpl w:val="6344C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7388C"/>
    <w:multiLevelType w:val="hybridMultilevel"/>
    <w:tmpl w:val="DB26CF54"/>
    <w:lvl w:ilvl="0" w:tplc="FFE241FA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85D0EE72">
      <w:numFmt w:val="bullet"/>
      <w:lvlText w:val="•"/>
      <w:lvlJc w:val="left"/>
      <w:pPr>
        <w:ind w:left="1903" w:hanging="360"/>
      </w:pPr>
      <w:rPr>
        <w:rFonts w:ascii="Trebuchet MS" w:eastAsiaTheme="minorHAnsi" w:hAnsi="Trebuchet M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623" w:hanging="180"/>
      </w:pPr>
    </w:lvl>
    <w:lvl w:ilvl="3" w:tplc="0409000F" w:tentative="1">
      <w:start w:val="1"/>
      <w:numFmt w:val="decimal"/>
      <w:lvlText w:val="%4."/>
      <w:lvlJc w:val="left"/>
      <w:pPr>
        <w:ind w:left="3343" w:hanging="360"/>
      </w:pPr>
    </w:lvl>
    <w:lvl w:ilvl="4" w:tplc="04090019" w:tentative="1">
      <w:start w:val="1"/>
      <w:numFmt w:val="lowerLetter"/>
      <w:lvlText w:val="%5."/>
      <w:lvlJc w:val="left"/>
      <w:pPr>
        <w:ind w:left="4063" w:hanging="360"/>
      </w:pPr>
    </w:lvl>
    <w:lvl w:ilvl="5" w:tplc="0409001B" w:tentative="1">
      <w:start w:val="1"/>
      <w:numFmt w:val="lowerRoman"/>
      <w:lvlText w:val="%6."/>
      <w:lvlJc w:val="right"/>
      <w:pPr>
        <w:ind w:left="4783" w:hanging="180"/>
      </w:pPr>
    </w:lvl>
    <w:lvl w:ilvl="6" w:tplc="0409000F" w:tentative="1">
      <w:start w:val="1"/>
      <w:numFmt w:val="decimal"/>
      <w:lvlText w:val="%7."/>
      <w:lvlJc w:val="left"/>
      <w:pPr>
        <w:ind w:left="5503" w:hanging="360"/>
      </w:pPr>
    </w:lvl>
    <w:lvl w:ilvl="7" w:tplc="04090019" w:tentative="1">
      <w:start w:val="1"/>
      <w:numFmt w:val="lowerLetter"/>
      <w:lvlText w:val="%8."/>
      <w:lvlJc w:val="left"/>
      <w:pPr>
        <w:ind w:left="6223" w:hanging="360"/>
      </w:pPr>
    </w:lvl>
    <w:lvl w:ilvl="8" w:tplc="0409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81724482">
    <w:abstractNumId w:val="4"/>
  </w:num>
  <w:num w:numId="2" w16cid:durableId="1043283895">
    <w:abstractNumId w:val="1"/>
  </w:num>
  <w:num w:numId="3" w16cid:durableId="1911189121">
    <w:abstractNumId w:val="2"/>
  </w:num>
  <w:num w:numId="4" w16cid:durableId="1716615775">
    <w:abstractNumId w:val="0"/>
  </w:num>
  <w:num w:numId="5" w16cid:durableId="2094813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noPunctuationKerning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114"/>
    <w:rsid w:val="001018E2"/>
    <w:rsid w:val="00102272"/>
    <w:rsid w:val="001446E7"/>
    <w:rsid w:val="00155B2E"/>
    <w:rsid w:val="001B235D"/>
    <w:rsid w:val="001C4AC9"/>
    <w:rsid w:val="002A6A0F"/>
    <w:rsid w:val="002E2F3D"/>
    <w:rsid w:val="00301AFD"/>
    <w:rsid w:val="00365AF8"/>
    <w:rsid w:val="004962C2"/>
    <w:rsid w:val="005173EE"/>
    <w:rsid w:val="006431E9"/>
    <w:rsid w:val="00643E93"/>
    <w:rsid w:val="006C3DA6"/>
    <w:rsid w:val="007D0912"/>
    <w:rsid w:val="007D75D0"/>
    <w:rsid w:val="00913F50"/>
    <w:rsid w:val="009261FF"/>
    <w:rsid w:val="00930EED"/>
    <w:rsid w:val="00A240FD"/>
    <w:rsid w:val="00A25F8D"/>
    <w:rsid w:val="00A61114"/>
    <w:rsid w:val="00A96965"/>
    <w:rsid w:val="00AB2498"/>
    <w:rsid w:val="00B26570"/>
    <w:rsid w:val="00B373A7"/>
    <w:rsid w:val="00BE278E"/>
    <w:rsid w:val="00C83E55"/>
    <w:rsid w:val="00CC2F94"/>
    <w:rsid w:val="00D607AE"/>
    <w:rsid w:val="00D97E1E"/>
    <w:rsid w:val="00DE6D7B"/>
    <w:rsid w:val="00E508D4"/>
    <w:rsid w:val="00E86078"/>
    <w:rsid w:val="00F30206"/>
    <w:rsid w:val="00F855C0"/>
    <w:rsid w:val="07F62136"/>
    <w:rsid w:val="115C5CFD"/>
    <w:rsid w:val="59601CA8"/>
    <w:rsid w:val="6365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98CE"/>
  <w15:docId w15:val="{B6638316-5B6F-4E07-88A3-67BBC7F7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eastAsia="Arial Unicode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character" w:styleId="Hyperlink">
    <w:name w:val="Hyperlink"/>
    <w:basedOn w:val="DefaultParagraphFont"/>
    <w:qFormat/>
    <w:rPr>
      <w:u w:val="single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tetisubsol">
    <w:name w:val="Antet și subsol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Corp">
    <w:name w:val="Corp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Listparagraf1">
    <w:name w:val="Listă paragraf1"/>
    <w:qFormat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basedOn w:val="Normal"/>
    <w:uiPriority w:val="34"/>
    <w:qFormat/>
    <w:pPr>
      <w:spacing w:before="84"/>
      <w:ind w:left="3312"/>
    </w:pPr>
  </w:style>
  <w:style w:type="character" w:styleId="UnresolvedMention">
    <w:name w:val="Unresolved Mention"/>
    <w:basedOn w:val="DefaultParagraphFont"/>
    <w:uiPriority w:val="99"/>
    <w:semiHidden/>
    <w:unhideWhenUsed/>
    <w:rsid w:val="001C4A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C4AC9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rticole/Mineral%20Metabolism%20Assays,%20Central%20DXA,%20and%20Fracture%20Risk%20Probabilities%20in%20Menopausal%20Patients.pdf" TargetMode="External"/><Relationship Id="rId13" Type="http://schemas.openxmlformats.org/officeDocument/2006/relationships/hyperlink" Target="https://doi.org/10.3390/clinpract14060179" TargetMode="External"/><Relationship Id="rId18" Type="http://schemas.openxmlformats.org/officeDocument/2006/relationships/hyperlink" Target="Articole/An%20Analysis%20of%20Primary%20Hyperparathyroidism%20in%20Individuals%20Diagnosed%20with%20MEN2.pdf" TargetMode="External"/><Relationship Id="rId26" Type="http://schemas.openxmlformats.org/officeDocument/2006/relationships/hyperlink" Target="Articole/Leptin%20and%20adiponectin%20dynamics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390/ijms25042301" TargetMode="External"/><Relationship Id="rId7" Type="http://schemas.openxmlformats.org/officeDocument/2006/relationships/endnotes" Target="endnotes.xml"/><Relationship Id="rId12" Type="http://schemas.openxmlformats.org/officeDocument/2006/relationships/hyperlink" Target="Articole/Endocrine%20Perspective%20of%20Cutaneous%20Lichen%20Amyloidosis.pdf" TargetMode="External"/><Relationship Id="rId17" Type="http://schemas.openxmlformats.org/officeDocument/2006/relationships/hyperlink" Target="https://doi.org/10.3390/diagnostics15151899" TargetMode="External"/><Relationship Id="rId25" Type="http://schemas.openxmlformats.org/officeDocument/2006/relationships/hyperlink" Target="https://www.thieme-connect.com/products/ejournals/abstract/10.1055/a-1151-2342" TargetMode="External"/><Relationship Id="rId2" Type="http://schemas.openxmlformats.org/officeDocument/2006/relationships/numbering" Target="numbering.xml"/><Relationship Id="rId16" Type="http://schemas.openxmlformats.org/officeDocument/2006/relationships/hyperlink" Target="Articole/10-Year%20Fracture%20Risk%20Assessment%20with%20Novel%20Adjustment.pdf" TargetMode="External"/><Relationship Id="rId20" Type="http://schemas.openxmlformats.org/officeDocument/2006/relationships/hyperlink" Target="Articole/Insights%20into%20Hyperparathyroidism&#8211;Jaw%20Tumour%20Syndrome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jcm14155217" TargetMode="External"/><Relationship Id="rId24" Type="http://schemas.openxmlformats.org/officeDocument/2006/relationships/hyperlink" Target="Articole/FGF%2023%20beyond%20the%20kidney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oclima.ro/Balneo704.pdf" TargetMode="External"/><Relationship Id="rId23" Type="http://schemas.openxmlformats.org/officeDocument/2006/relationships/hyperlink" Target="https://journals.viamedica.pl/endokrynologia_polska/article/view/67455" TargetMode="External"/><Relationship Id="rId28" Type="http://schemas.openxmlformats.org/officeDocument/2006/relationships/header" Target="header1.xml"/><Relationship Id="rId10" Type="http://schemas.openxmlformats.org/officeDocument/2006/relationships/hyperlink" Target="Articole/An%20Analysis%20of%20Post-Adrenalectomy%20Dynamics%20in%20MACS.pdf" TargetMode="External"/><Relationship Id="rId19" Type="http://schemas.openxmlformats.org/officeDocument/2006/relationships/hyperlink" Target="https://doi.org/10.3390/diseases1304009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life15101639" TargetMode="External"/><Relationship Id="rId14" Type="http://schemas.openxmlformats.org/officeDocument/2006/relationships/hyperlink" Target="Articole/Zoledronic%20Acid%20Challenges%20and%20Pitfalls%20Amid%20Rehabilitation%20in%20Primary%20Osteoporosis%20and%20Beyond.pdf" TargetMode="External"/><Relationship Id="rId22" Type="http://schemas.openxmlformats.org/officeDocument/2006/relationships/hyperlink" Target="Articole/FGF23%20and%20primary%20hyperparathyroidism.pdf" TargetMode="External"/><Relationship Id="rId27" Type="http://schemas.openxmlformats.org/officeDocument/2006/relationships/hyperlink" Target="https://doi.org/10.1371/journal.pone.021247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Temă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ă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ă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Alexandru Florescu</cp:lastModifiedBy>
  <cp:revision>22</cp:revision>
  <dcterms:created xsi:type="dcterms:W3CDTF">2021-01-06T20:38:00Z</dcterms:created>
  <dcterms:modified xsi:type="dcterms:W3CDTF">2026-01-15T20:57:00Z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1033-11.2.0.9906</vt:lpwstr>
  </property>
</Properties>
</file>