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64B" w:rsidRDefault="00AB6F97">
      <w:pPr>
        <w:rPr>
          <w:lang w:val="en-US"/>
        </w:rPr>
      </w:pPr>
      <w:r>
        <w:rPr>
          <w:lang w:val="en-US"/>
        </w:rPr>
        <w:t xml:space="preserve">Lista complete de articole </w:t>
      </w:r>
    </w:p>
    <w:p w:rsidR="00AB6F97" w:rsidRDefault="00AB6F97">
      <w:pPr>
        <w:rPr>
          <w:lang w:val="en-US"/>
        </w:rPr>
      </w:pPr>
    </w:p>
    <w:p w:rsidR="00AB6F97" w:rsidRDefault="00AB6F97" w:rsidP="00AB6F97">
      <w:pPr>
        <w:numPr>
          <w:ilvl w:val="0"/>
          <w:numId w:val="1"/>
        </w:numPr>
        <w:tabs>
          <w:tab w:val="left" w:pos="420"/>
        </w:tabs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Nica, I.; Volovat, C.; Boboc, D.; Popa, O.; Ochiuz, L.; Vasincu, D.; Ghizdovat, V.; Agop, M.; Volovat, C.C.; Lupascu Ursulescu, C.; et al. A Holographic-Type Model in the Description of Polymer–Drug Delivery Processes. Pharmaceuticals 2024, 17, 54. - ISI IF - </w:t>
      </w:r>
      <w:hyperlink r:id="rId5" w:history="1">
        <w:r w:rsidRPr="00916ACD">
          <w:rPr>
            <w:rStyle w:val="Hyperlink"/>
            <w:rFonts w:ascii="Arial" w:hAnsi="Arial" w:cs="Arial"/>
            <w:sz w:val="22"/>
            <w:szCs w:val="22"/>
          </w:rPr>
          <w:t>4.8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- </w:t>
      </w:r>
      <w:r>
        <w:rPr>
          <w:rFonts w:ascii="Arial" w:hAnsi="Arial" w:cs="Arial"/>
          <w:b/>
          <w:bCs/>
          <w:color w:val="000000"/>
          <w:sz w:val="22"/>
          <w:szCs w:val="22"/>
        </w:rPr>
        <w:t>240pct</w:t>
      </w:r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web: </w:t>
      </w:r>
      <w:hyperlink r:id="rId6" w:history="1">
        <w:r w:rsidRPr="00C409E6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https://www.mdpi.com/1424-8247/17/4/541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B6F97" w:rsidRPr="00916ACD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dosar: </w:t>
      </w:r>
      <w:hyperlink r:id="rId7" w:history="1"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pharmaceuticals-A H</w:t>
        </w:r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o</w:t>
        </w:r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lographic-Type Model in the Description of Polymer–Drug Delivery Processes.pdf</w:t>
        </w:r>
      </w:hyperlink>
    </w:p>
    <w:p w:rsidR="00AB6F97" w:rsidRDefault="00AB6F97" w:rsidP="00AB6F97">
      <w:pPr>
        <w:numPr>
          <w:ilvl w:val="0"/>
          <w:numId w:val="1"/>
        </w:numPr>
        <w:tabs>
          <w:tab w:val="left" w:pos="420"/>
        </w:tabs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Volovat CC, Scripcariu DV, Boboc D, Volovat SR, Vasilache IA, Ursulescu-Lupascu C, Gheorghe L, Baean LM, Volovat C, Scripcariu V. Machine Learning-Based Algorithms for Enhanced Prediction of Local Recurrence and Metastasis in Low Rectal Adenocarcinoma Using Imaging, Surgical, and Pathological Data. Diagnostics (Basel). 2024 Mar 15;14(6):625. ISI IF.- </w:t>
      </w:r>
      <w:hyperlink r:id="rId8" w:history="1">
        <w:r w:rsidRPr="00916ACD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3.3</w:t>
        </w:r>
      </w:hyperlink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-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165pct</w:t>
      </w:r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web: </w:t>
      </w:r>
      <w:hyperlink r:id="rId9" w:history="1">
        <w:r w:rsidRPr="00C409E6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https://www.mdpi.com/2075-4418/14/6/625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B6F97" w:rsidRPr="00916ACD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dosar: </w:t>
      </w:r>
      <w:hyperlink r:id="rId10" w:history="1"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diagnostics-Machine Learning-Based Algorithms for Enhanced Prediction of Local Recurrence and Metastasis in Low Rectal Adenocarcinoma Using Imaging, Surgical, and Pathological Data.pdf</w:t>
        </w:r>
      </w:hyperlink>
    </w:p>
    <w:p w:rsidR="00AB6F97" w:rsidRDefault="00AB6F97" w:rsidP="00AB6F97">
      <w:pPr>
        <w:numPr>
          <w:ilvl w:val="0"/>
          <w:numId w:val="1"/>
        </w:numPr>
        <w:tabs>
          <w:tab w:val="left" w:pos="420"/>
        </w:tabs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Volovat, C.-C.; Scripcariu, D.-V.; Boboc, D.; Volovat, S.-R.; Vasilache, I.-A.; Lupascu-Ursulescu, C.; Gheorghe, L.; Baean, L.-M.; Volovat, C.; Scripcariu, V. Predicting the Feasibility of Curative Resection in Low Rectal Cancer: Insights from a Prospective Observational Study on Preoperative Magnetic Resonance Imaging Accuracy. Medicina 2024,60, 330 - ISI IF- </w:t>
      </w:r>
      <w:hyperlink r:id="rId11" w:history="1">
        <w:r w:rsidRPr="00916ACD">
          <w:rPr>
            <w:rStyle w:val="Hyperlink"/>
            <w:rFonts w:ascii="Arial" w:hAnsi="Arial" w:cs="Arial"/>
            <w:sz w:val="22"/>
            <w:szCs w:val="22"/>
          </w:rPr>
          <w:t>2.4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- </w:t>
      </w:r>
      <w:r>
        <w:rPr>
          <w:rFonts w:ascii="Arial" w:hAnsi="Arial" w:cs="Arial"/>
          <w:b/>
          <w:bCs/>
          <w:color w:val="000000"/>
          <w:sz w:val="22"/>
          <w:szCs w:val="22"/>
        </w:rPr>
        <w:t>120pct</w:t>
      </w:r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web: </w:t>
      </w:r>
      <w:hyperlink r:id="rId12" w:history="1">
        <w:r w:rsidRPr="00C409E6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https://www.mdpi.com/1648-9144/60/2/330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916AC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B6F97" w:rsidRPr="006F1F9E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dosar: </w:t>
      </w:r>
      <w:hyperlink r:id="rId13" w:history="1"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medicina-Predicting the Feasibility of Curative Resection in Low Rectal Cancer Insights from a Prospective Observational Study on Preoperative Magnetic Resonance Imaging Accuracy.pdf</w:t>
        </w:r>
      </w:hyperlink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right="-20"/>
        <w:jc w:val="both"/>
        <w:rPr>
          <w:rFonts w:ascii="Arial" w:hAnsi="Arial" w:cs="Arial"/>
          <w:color w:val="000000"/>
          <w:sz w:val="22"/>
          <w:szCs w:val="22"/>
        </w:rPr>
      </w:pPr>
    </w:p>
    <w:p w:rsidR="00AB6F97" w:rsidRDefault="00AB6F97" w:rsidP="00AB6F97">
      <w:pPr>
        <w:numPr>
          <w:ilvl w:val="0"/>
          <w:numId w:val="1"/>
        </w:numPr>
        <w:tabs>
          <w:tab w:val="left" w:pos="420"/>
        </w:tabs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Volovat, S.R.; Scripcariu, D.V.; Vasilache, I.A.; Stolniceanu, C.R.; Volovat, C.; Augustin, I.G.; Volovat, C.C.; Ostafe, M.-R.; Andreea-Voichița, S.-G.; Bejusca-Vieriu, T.; et al. Oncolytic Virotherapy: A New Paradigm in Cancer Immunotherapy. Int. J. Mol. Sci. 2024, 25, 1180. ISI IF - </w:t>
      </w:r>
      <w:hyperlink r:id="rId14" w:history="1">
        <w:r w:rsidRPr="00916ACD">
          <w:rPr>
            <w:rStyle w:val="Hyperlink"/>
            <w:rFonts w:ascii="Arial" w:hAnsi="Arial" w:cs="Arial"/>
            <w:sz w:val="22"/>
            <w:szCs w:val="22"/>
          </w:rPr>
          <w:t>4.9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- </w:t>
      </w:r>
      <w:r>
        <w:rPr>
          <w:rFonts w:ascii="Arial" w:hAnsi="Arial" w:cs="Arial"/>
          <w:b/>
          <w:bCs/>
          <w:color w:val="000000"/>
          <w:sz w:val="22"/>
          <w:szCs w:val="22"/>
        </w:rPr>
        <w:t>245pct</w:t>
      </w:r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web: </w:t>
      </w:r>
      <w:hyperlink r:id="rId15" w:history="1">
        <w:r w:rsidRPr="00C409E6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https://www.mdpi.com/1422-0067/25/2/1180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B6F97" w:rsidRPr="00916ACD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dosar: </w:t>
      </w:r>
      <w:hyperlink r:id="rId16" w:history="1"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ijms-O</w:t>
        </w:r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n</w:t>
        </w:r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colytic Virotherapy A New Paradigm in Cancer Immunotherapy.pdf</w:t>
        </w:r>
      </w:hyperlink>
    </w:p>
    <w:p w:rsidR="00AB6F97" w:rsidRDefault="00AB6F97" w:rsidP="00AB6F97">
      <w:pPr>
        <w:numPr>
          <w:ilvl w:val="0"/>
          <w:numId w:val="1"/>
        </w:numPr>
        <w:tabs>
          <w:tab w:val="left" w:pos="420"/>
        </w:tabs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Volovat, S.-R.; Augustin, I.; Zob, D.; Boboc, D.; Amurariti, F.; Volovat, C.; Stefanescu, C.; Stolniceanu, C.R.; Ciocoiu, M.; Dumitras, E.A.; et al. Use of Personalized Biomarkers in Metastatic Colorectal Cancer and the Impact of AI. Cancers 2022,14, 4834 ISI IF- </w:t>
      </w:r>
      <w:hyperlink r:id="rId17" w:history="1">
        <w:r w:rsidRPr="00916ACD">
          <w:rPr>
            <w:rStyle w:val="Hyperlink"/>
            <w:rFonts w:ascii="Arial" w:hAnsi="Arial" w:cs="Arial"/>
            <w:sz w:val="22"/>
            <w:szCs w:val="22"/>
          </w:rPr>
          <w:t>5.2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- </w:t>
      </w:r>
      <w:r>
        <w:rPr>
          <w:rFonts w:ascii="Arial" w:hAnsi="Arial" w:cs="Arial"/>
          <w:b/>
          <w:bCs/>
          <w:color w:val="000000"/>
          <w:sz w:val="22"/>
          <w:szCs w:val="22"/>
        </w:rPr>
        <w:t>260pct</w:t>
      </w:r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web: </w:t>
      </w:r>
      <w:hyperlink r:id="rId18" w:history="1">
        <w:r w:rsidRPr="00C409E6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https://www.mdpi.com/2072-6694/14/19/4834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B6F97" w:rsidRPr="00916ACD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dosar: </w:t>
      </w:r>
      <w:hyperlink r:id="rId19" w:history="1"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cancers-Use of Personalized Biomarkers in Metastatic Colorectal Cancer and the Impact of AI.pdf</w:t>
        </w:r>
      </w:hyperlink>
    </w:p>
    <w:p w:rsidR="00AB6F97" w:rsidRDefault="00AB6F97" w:rsidP="00AB6F97">
      <w:pPr>
        <w:numPr>
          <w:ilvl w:val="0"/>
          <w:numId w:val="1"/>
        </w:numPr>
        <w:tabs>
          <w:tab w:val="left" w:pos="420"/>
        </w:tabs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Volovat, S.-R.; Ursulescu, C.L.; Moisii, L.G.; Volovat, C.; Boboc, D.; Scripcariu, D.; Amurariti, F.; Stefanescu, C.; Stolniceanu, C.R.; Agop, M.; et al. The Landscape of Nanovectors for Modulation in Cancer Immunotherapy. Pharmaceutics 2022,14. ISI IF - </w:t>
      </w:r>
      <w:hyperlink r:id="rId20" w:history="1">
        <w:r w:rsidRPr="00916ACD">
          <w:rPr>
            <w:rStyle w:val="Hyperlink"/>
            <w:rFonts w:ascii="Arial" w:hAnsi="Arial" w:cs="Arial"/>
            <w:sz w:val="22"/>
            <w:szCs w:val="22"/>
          </w:rPr>
          <w:t>5.4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- </w:t>
      </w:r>
      <w:r>
        <w:rPr>
          <w:rFonts w:ascii="Arial" w:hAnsi="Arial" w:cs="Arial"/>
          <w:b/>
          <w:bCs/>
          <w:color w:val="000000"/>
          <w:sz w:val="22"/>
          <w:szCs w:val="22"/>
        </w:rPr>
        <w:t>270pct</w:t>
      </w:r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web: </w:t>
      </w:r>
      <w:hyperlink r:id="rId21" w:history="1">
        <w:r w:rsidRPr="00C409E6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https://www.mdpi.com/1999-4923/14/2/397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B6F97" w:rsidRPr="00916ACD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dosar: </w:t>
      </w:r>
      <w:hyperlink r:id="rId22" w:history="1"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pharmaceutics-The Landscape of Nanovectors for Modulation in Cancer Immunotherapy.pdf</w:t>
        </w:r>
      </w:hyperlink>
    </w:p>
    <w:p w:rsidR="00AB6F97" w:rsidRDefault="00AB6F97" w:rsidP="00AB6F97">
      <w:pPr>
        <w:pStyle w:val="CommentText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GBD 2023 Breast Cancer Collaborators. Global, regional, and national burden of breast cancer among females, 1990-2023, with forecasts to 2050: a systematic analysis for the Global Burden of Disease Study 2023. Lancet Oncol. 2026 Mar;27(3):302-326. - ISI IF - </w:t>
      </w:r>
      <w:hyperlink r:id="rId23" w:history="1">
        <w:r w:rsidRPr="00916ACD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35.9</w:t>
        </w:r>
      </w:hyperlink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-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897,5pct</w:t>
      </w:r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Link web: </w:t>
      </w:r>
      <w:hyperlink r:id="rId24" w:history="1">
        <w:r w:rsidRPr="00C409E6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https://www.thelancet.com/journals/lanonc/article/PIIS1470-2045(25)00730-2/abstract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B6F97" w:rsidRPr="00916ACD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dosar: </w:t>
      </w:r>
      <w:hyperlink r:id="rId25" w:history="1"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Global, regiona</w:t>
        </w:r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l</w:t>
        </w:r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, and national burden of breast cancer among females, 1990–2023, with forecasts to 2050 a systematic analysis for the Global Burden of Disease Study 2023.pdf</w:t>
        </w:r>
      </w:hyperlink>
    </w:p>
    <w:p w:rsidR="00AB6F97" w:rsidRDefault="00AB6F97" w:rsidP="00AB6F97">
      <w:pPr>
        <w:pStyle w:val="CommentText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Volovat, S.R.; Augustin, I.G.; Volovat, C.; Vasilache, I.; Ostafe, M.; </w:t>
      </w:r>
      <w:r>
        <w:rPr>
          <w:rFonts w:ascii="Arial" w:hAnsi="Arial" w:cs="Arial"/>
          <w:b/>
          <w:bCs/>
          <w:color w:val="000000"/>
          <w:sz w:val="22"/>
          <w:szCs w:val="22"/>
        </w:rPr>
        <w:t>Panaite, D.I.;</w:t>
      </w:r>
      <w:r>
        <w:rPr>
          <w:rFonts w:ascii="Arial" w:hAnsi="Arial" w:cs="Arial"/>
          <w:color w:val="000000"/>
          <w:sz w:val="22"/>
          <w:szCs w:val="22"/>
        </w:rPr>
        <w:t xml:space="preserve"> Burlacu, A.; Volovat, C.C. Rewriting Tumor Entry Rules: Microfluidic Polyplexes and Tumor-Penetrating Strategies—A Literature Review. Pharmaceutics 2026,18, 84. - ISI IF - </w:t>
      </w:r>
      <w:hyperlink r:id="rId26" w:history="1">
        <w:r w:rsidRPr="00916ACD">
          <w:rPr>
            <w:rStyle w:val="Hyperlink"/>
            <w:rFonts w:ascii="Arial" w:hAnsi="Arial" w:cs="Arial"/>
            <w:sz w:val="22"/>
            <w:szCs w:val="22"/>
          </w:rPr>
          <w:t>5.5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- </w:t>
      </w:r>
      <w:r>
        <w:rPr>
          <w:rFonts w:ascii="Arial" w:hAnsi="Arial" w:cs="Arial"/>
          <w:b/>
          <w:bCs/>
          <w:color w:val="000000"/>
          <w:sz w:val="22"/>
          <w:szCs w:val="22"/>
        </w:rPr>
        <w:t>137,5pct</w:t>
      </w:r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web: </w:t>
      </w:r>
      <w:hyperlink r:id="rId27" w:history="1">
        <w:r w:rsidRPr="00C409E6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https://www.mdpi.com/1999-4923/18/1/84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B6F97" w:rsidRPr="00916ACD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dosar: </w:t>
      </w:r>
      <w:hyperlink r:id="rId28" w:history="1"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pharmaceu</w:t>
        </w:r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t</w:t>
        </w:r>
        <w:r w:rsidRPr="00916ACD">
          <w:rPr>
            <w:rStyle w:val="Hyperlink"/>
            <w:rFonts w:ascii="Arial" w:hAnsi="Arial" w:cs="Arial"/>
            <w:b/>
            <w:bCs/>
            <w:sz w:val="22"/>
            <w:szCs w:val="22"/>
          </w:rPr>
          <w:t>ics-Rewriting Tumor Entry Rules Microfluidic Polyplexes and Tumor-Penetrating Strategies—A Literature Review.pdf</w:t>
        </w:r>
      </w:hyperlink>
      <w:r w:rsidRPr="00916ACD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</w:p>
    <w:p w:rsidR="00AB6F97" w:rsidRDefault="00AB6F97" w:rsidP="00AB6F97">
      <w:pPr>
        <w:pStyle w:val="CommentText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Volovăț, S.R.; </w:t>
      </w:r>
      <w:r>
        <w:rPr>
          <w:rFonts w:ascii="Arial" w:hAnsi="Arial" w:cs="Arial"/>
          <w:b/>
          <w:bCs/>
          <w:color w:val="000000"/>
          <w:sz w:val="22"/>
          <w:szCs w:val="22"/>
        </w:rPr>
        <w:t>Panaite, D.I.</w:t>
      </w:r>
      <w:r>
        <w:rPr>
          <w:rFonts w:ascii="Arial" w:hAnsi="Arial" w:cs="Arial"/>
          <w:color w:val="000000"/>
          <w:sz w:val="22"/>
          <w:szCs w:val="22"/>
        </w:rPr>
        <w:t xml:space="preserve">; Ostafe, M.R.; Buzea, C.G.; Iancu, D.T.; Agop, M.; Ochiuz, L.; Rusu, D.I.; Volovăț, C.C. AI-Guided Inference of Morphodynamic Attractor-like States in Glioblastoma. Diagnostics 2026, 16, 139 - ISI IF - </w:t>
      </w:r>
      <w:hyperlink r:id="rId29" w:history="1">
        <w:r w:rsidRPr="007D3ACA">
          <w:rPr>
            <w:rStyle w:val="Hyperlink"/>
            <w:rFonts w:ascii="Arial" w:hAnsi="Arial" w:cs="Arial"/>
            <w:sz w:val="22"/>
            <w:szCs w:val="22"/>
          </w:rPr>
          <w:t>3.3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- </w:t>
      </w:r>
      <w:r>
        <w:rPr>
          <w:rFonts w:ascii="Arial" w:hAnsi="Arial" w:cs="Arial"/>
          <w:b/>
          <w:bCs/>
          <w:color w:val="000000"/>
          <w:sz w:val="22"/>
          <w:szCs w:val="22"/>
        </w:rPr>
        <w:t>82,5pct</w:t>
      </w:r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web: </w:t>
      </w:r>
      <w:hyperlink r:id="rId30" w:history="1">
        <w:r w:rsidRPr="00C409E6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https://www.mdpi.com/2075-4418/16/1/139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916AC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B6F97" w:rsidRPr="007D3ACA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dosar: </w:t>
      </w:r>
      <w:hyperlink r:id="rId31" w:history="1">
        <w:r w:rsidRPr="007D3ACA">
          <w:rPr>
            <w:rStyle w:val="Hyperlink"/>
            <w:rFonts w:ascii="Arial" w:hAnsi="Arial" w:cs="Arial"/>
            <w:b/>
            <w:bCs/>
            <w:sz w:val="22"/>
            <w:szCs w:val="22"/>
          </w:rPr>
          <w:t>diagnostics-AI-Guided Inference of Morphodynamic Attractor-like States in Glioblastoma.pdf</w:t>
        </w:r>
      </w:hyperlink>
    </w:p>
    <w:p w:rsidR="00AB6F97" w:rsidRDefault="00AB6F97" w:rsidP="00AB6F97">
      <w:pPr>
        <w:pStyle w:val="CommentText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Volovăț, C.C.; Buzea, C.G.; Boboc, D.-I.; Ostafe, M.-R.; Agop, M.; Ochiuz, L.; Burlea, Ș.L.; Rusu, D.I.; Bujor, L.; Iancu, D.T.; et al. Hybrid Deep Learning for Survival Prediction in Brain Metastases Using Multimodal MRI and Clinical Data. Diagnostics 2025, 15, 1242 - ISI IF - </w:t>
      </w:r>
      <w:hyperlink r:id="rId32" w:history="1">
        <w:r w:rsidRPr="007D3ACA">
          <w:rPr>
            <w:rStyle w:val="Hyperlink"/>
            <w:rFonts w:ascii="Arial" w:hAnsi="Arial" w:cs="Arial"/>
            <w:sz w:val="22"/>
            <w:szCs w:val="22"/>
          </w:rPr>
          <w:t>3.3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- </w:t>
      </w:r>
      <w:r w:rsidRPr="00714829">
        <w:rPr>
          <w:rFonts w:ascii="Arial" w:hAnsi="Arial" w:cs="Arial"/>
          <w:b/>
          <w:bCs/>
          <w:color w:val="000000"/>
          <w:sz w:val="22"/>
          <w:szCs w:val="22"/>
        </w:rPr>
        <w:t>82,5pct</w:t>
      </w:r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web: </w:t>
      </w:r>
      <w:hyperlink r:id="rId33" w:history="1">
        <w:r w:rsidRPr="00C409E6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https://www.mdpi.com/2075-4418/15/10/1242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B6F97" w:rsidRPr="007D3ACA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dosar: </w:t>
      </w:r>
      <w:hyperlink r:id="rId34" w:history="1">
        <w:r w:rsidRPr="007D3ACA">
          <w:rPr>
            <w:rStyle w:val="Hyperlink"/>
            <w:rFonts w:ascii="Arial" w:hAnsi="Arial" w:cs="Arial"/>
            <w:b/>
            <w:bCs/>
            <w:sz w:val="22"/>
            <w:szCs w:val="22"/>
          </w:rPr>
          <w:t>Hybrid Deep Learning for Survival Prediction in Brain Metastases Using Multimodal MRI and Clinical Data.pdf</w:t>
        </w:r>
      </w:hyperlink>
    </w:p>
    <w:p w:rsidR="00AB6F97" w:rsidRPr="00871533" w:rsidRDefault="00AB6F97" w:rsidP="00AB6F97">
      <w:pPr>
        <w:pStyle w:val="CommentText"/>
        <w:rPr>
          <w:sz w:val="24"/>
          <w:szCs w:val="24"/>
        </w:rPr>
      </w:pPr>
    </w:p>
    <w:p w:rsidR="00AB6F97" w:rsidRDefault="00AB6F97" w:rsidP="00AB6F97">
      <w:pPr>
        <w:pStyle w:val="CommentText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Volovăț, S.R.; Boboc, D.-I.; Ostafe, M.-R.; Buzea, C.G.; Agop, M.; Ochiuz, L.; Rusu, D.I.; Vasincu, D.; Ungureanu, M.I.; Volovăț, C.C. Utilizing Vision Transformers for Predicting Early Response of Brain Metastasis to Magnetic Resonance Imaging-Guided Stage Gamma Knife Radiosurgery Treatment. Tomography 2025,11, 15 - ISI IF- </w:t>
      </w:r>
      <w:hyperlink r:id="rId35" w:history="1">
        <w:r w:rsidRPr="007D3ACA">
          <w:rPr>
            <w:rStyle w:val="Hyperlink"/>
            <w:rFonts w:ascii="Arial" w:hAnsi="Arial" w:cs="Arial"/>
            <w:sz w:val="22"/>
            <w:szCs w:val="22"/>
          </w:rPr>
          <w:t>2.2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-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55pct</w:t>
      </w:r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web: </w:t>
      </w:r>
      <w:hyperlink r:id="rId36" w:history="1">
        <w:r w:rsidRPr="00C409E6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https://www.mdpi.com/2379-139X/11/2/15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dosar: </w:t>
      </w:r>
      <w:hyperlink r:id="rId37" w:history="1">
        <w:r w:rsidRPr="007D3ACA">
          <w:rPr>
            <w:rStyle w:val="Hyperlink"/>
            <w:rFonts w:ascii="Arial" w:hAnsi="Arial" w:cs="Arial"/>
            <w:b/>
            <w:bCs/>
            <w:sz w:val="22"/>
            <w:szCs w:val="22"/>
          </w:rPr>
          <w:t>tomography-Utilizing Vision Transformers for Predicting Early Response of Brain Metastasis to Magnetic Resonance Imaging-Guided Stage Gamma Knife Radiosurgery Treatment.pdf</w:t>
        </w:r>
      </w:hyperlink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color w:val="000000"/>
          <w:sz w:val="22"/>
          <w:szCs w:val="22"/>
        </w:rPr>
      </w:pPr>
    </w:p>
    <w:p w:rsidR="00AB6F97" w:rsidRPr="00AB6F97" w:rsidRDefault="00AB6F97" w:rsidP="00AB6F97">
      <w:pPr>
        <w:pStyle w:val="ListParagraph"/>
        <w:numPr>
          <w:ilvl w:val="0"/>
          <w:numId w:val="1"/>
        </w:numPr>
        <w:tabs>
          <w:tab w:val="left" w:pos="420"/>
        </w:tabs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AB6F97">
        <w:rPr>
          <w:rFonts w:ascii="Arial" w:hAnsi="Arial" w:cs="Arial"/>
          <w:color w:val="000000"/>
          <w:sz w:val="22"/>
          <w:szCs w:val="22"/>
        </w:rPr>
        <w:t xml:space="preserve">Andreica, B.-I.; Anisiei, A.; Iftime, M.-M.; Ababei, R.-V.; Ochiuz, L.; Vasincu, D.; Vasilache, I.-A.; Volovat, C.; Boboc, D.; Poroch, V.; et al. Theoretical—Experimental Approach of Chitosan/Quaternized Chitosan Nanofibers’ Behavior in Wound Exudate Media. Pharmaceutics 2023, 15, 2722. ISI IF - </w:t>
      </w:r>
      <w:hyperlink r:id="rId38" w:history="1">
        <w:r w:rsidRPr="00AB6F97">
          <w:rPr>
            <w:rStyle w:val="Hyperlink"/>
            <w:rFonts w:ascii="Arial" w:hAnsi="Arial" w:cs="Arial"/>
            <w:sz w:val="22"/>
            <w:szCs w:val="22"/>
          </w:rPr>
          <w:t>4.9</w:t>
        </w:r>
      </w:hyperlink>
      <w:r w:rsidRPr="00AB6F97">
        <w:rPr>
          <w:rFonts w:ascii="Arial" w:hAnsi="Arial" w:cs="Arial"/>
          <w:color w:val="000000"/>
          <w:sz w:val="22"/>
          <w:szCs w:val="22"/>
        </w:rPr>
        <w:t xml:space="preserve"> - </w:t>
      </w:r>
      <w:r w:rsidRPr="00AB6F97">
        <w:rPr>
          <w:rFonts w:ascii="Arial" w:hAnsi="Arial" w:cs="Arial"/>
          <w:color w:val="000000"/>
          <w:sz w:val="22"/>
          <w:szCs w:val="22"/>
        </w:rPr>
        <w:tab/>
      </w:r>
      <w:r w:rsidRPr="00AB6F97">
        <w:rPr>
          <w:rFonts w:ascii="Arial" w:hAnsi="Arial" w:cs="Arial"/>
          <w:b/>
          <w:bCs/>
          <w:color w:val="000000"/>
          <w:sz w:val="22"/>
          <w:szCs w:val="22"/>
        </w:rPr>
        <w:t>122,5pc</w:t>
      </w:r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web: </w:t>
      </w:r>
      <w:hyperlink r:id="rId39" w:history="1">
        <w:r w:rsidRPr="00C409E6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https://www.mdpi.com/1999-4923/15/12/2722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B6F97" w:rsidRPr="007D3ACA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dosar: </w:t>
      </w:r>
      <w:hyperlink r:id="rId40" w:history="1">
        <w:r w:rsidRPr="007D3ACA">
          <w:rPr>
            <w:rStyle w:val="Hyperlink"/>
            <w:rFonts w:ascii="Arial" w:hAnsi="Arial" w:cs="Arial"/>
            <w:b/>
            <w:bCs/>
            <w:sz w:val="22"/>
            <w:szCs w:val="22"/>
          </w:rPr>
          <w:t>Theoretical—Experimental Approach of ChitosanQuaternized Chitosan Nanofibers’ Behavior in Wound Exudate Media.pdf</w:t>
        </w:r>
      </w:hyperlink>
    </w:p>
    <w:p w:rsidR="00AB6F97" w:rsidRDefault="00AB6F97">
      <w:pPr>
        <w:rPr>
          <w:lang w:val="en-US"/>
        </w:rPr>
      </w:pPr>
    </w:p>
    <w:p w:rsidR="00AB6F97" w:rsidRPr="00AB6F97" w:rsidRDefault="00AB6F97" w:rsidP="00AB6F9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right="-20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AB6F97">
        <w:rPr>
          <w:rFonts w:ascii="Arial" w:hAnsi="Arial" w:cs="Arial"/>
          <w:sz w:val="22"/>
          <w:szCs w:val="22"/>
          <w:shd w:val="clear" w:color="auto" w:fill="FFFFFF"/>
        </w:rPr>
        <w:t xml:space="preserve">C.C. Volovat, D.V. Scripcariu, Diana Boboc, Simona-Ruxandra Volovat, Ingrid-Andrada Vasilache, Corina Lupascu-Ursulescu, Liliana Gheorghe, Luiza-Maria Baean, C. Volovat, V. Scripcariu. The prognostic value of cea and ca 19-9 in determining survival outcomes for patient with low rectal cancer. Med. Surg. J. –Rev. Med. Chir. Soc. Med. Nat., Iaşi2024, 128(1):94-103 </w:t>
      </w:r>
      <w:r w:rsidRPr="00AB6F97">
        <w:rPr>
          <w:rFonts w:ascii="Arial" w:hAnsi="Arial" w:cs="Arial"/>
          <w:b/>
          <w:bCs/>
          <w:sz w:val="22"/>
          <w:szCs w:val="22"/>
          <w:shd w:val="clear" w:color="auto" w:fill="FFFFFF"/>
        </w:rPr>
        <w:t>5pct</w:t>
      </w:r>
    </w:p>
    <w:p w:rsidR="00AB6F97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web: </w:t>
      </w:r>
      <w:hyperlink r:id="rId41" w:history="1">
        <w:r w:rsidRPr="00C409E6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https://www.revmedchir.ro/index.php/revmedchir/article/view/2905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B6F97" w:rsidRPr="007D3ACA" w:rsidRDefault="00AB6F97" w:rsidP="00AB6F97">
      <w:pPr>
        <w:tabs>
          <w:tab w:val="left" w:pos="420"/>
        </w:tabs>
        <w:autoSpaceDE w:val="0"/>
        <w:autoSpaceDN w:val="0"/>
        <w:adjustRightInd w:val="0"/>
        <w:ind w:left="720" w:right="-20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Link dosar: </w:t>
      </w:r>
      <w:hyperlink r:id="rId42" w:history="1">
        <w:r w:rsidRPr="007D3ACA">
          <w:rPr>
            <w:rStyle w:val="Hyperlink"/>
            <w:rFonts w:ascii="Arial" w:hAnsi="Arial" w:cs="Arial"/>
            <w:b/>
            <w:bCs/>
            <w:sz w:val="22"/>
            <w:szCs w:val="22"/>
          </w:rPr>
          <w:t>prognostic value ca 19-9.pdf</w:t>
        </w:r>
      </w:hyperlink>
    </w:p>
    <w:p w:rsidR="00AB6F97" w:rsidRPr="00AB6F97" w:rsidRDefault="00AB6F97" w:rsidP="00AB6F97">
      <w:pPr>
        <w:pStyle w:val="ListParagraph"/>
        <w:rPr>
          <w:lang w:val="en-US"/>
        </w:rPr>
      </w:pPr>
    </w:p>
    <w:sectPr w:rsidR="00AB6F97" w:rsidRPr="00AB6F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C3CA8"/>
    <w:multiLevelType w:val="hybridMultilevel"/>
    <w:tmpl w:val="8E6A09C2"/>
    <w:lvl w:ilvl="0" w:tplc="B6D224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639F9"/>
    <w:multiLevelType w:val="hybridMultilevel"/>
    <w:tmpl w:val="1AFEDCFE"/>
    <w:lvl w:ilvl="0" w:tplc="729C4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84C43"/>
    <w:multiLevelType w:val="hybridMultilevel"/>
    <w:tmpl w:val="D304D4E6"/>
    <w:lvl w:ilvl="0" w:tplc="F8FEEC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411437">
    <w:abstractNumId w:val="1"/>
  </w:num>
  <w:num w:numId="2" w16cid:durableId="434710937">
    <w:abstractNumId w:val="0"/>
  </w:num>
  <w:num w:numId="3" w16cid:durableId="1921677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97"/>
    <w:rsid w:val="000B304E"/>
    <w:rsid w:val="000B5D14"/>
    <w:rsid w:val="00130FED"/>
    <w:rsid w:val="00140FC3"/>
    <w:rsid w:val="00175899"/>
    <w:rsid w:val="00186481"/>
    <w:rsid w:val="001B50C2"/>
    <w:rsid w:val="001E44B4"/>
    <w:rsid w:val="00210406"/>
    <w:rsid w:val="002462B2"/>
    <w:rsid w:val="00292ACC"/>
    <w:rsid w:val="002A6D09"/>
    <w:rsid w:val="003416EC"/>
    <w:rsid w:val="003A3634"/>
    <w:rsid w:val="003E413C"/>
    <w:rsid w:val="004036C8"/>
    <w:rsid w:val="00422664"/>
    <w:rsid w:val="00424CED"/>
    <w:rsid w:val="004C65DA"/>
    <w:rsid w:val="004D4F69"/>
    <w:rsid w:val="00505D70"/>
    <w:rsid w:val="00514C84"/>
    <w:rsid w:val="005F0A4C"/>
    <w:rsid w:val="00604F4A"/>
    <w:rsid w:val="0063200B"/>
    <w:rsid w:val="0066606B"/>
    <w:rsid w:val="006C778B"/>
    <w:rsid w:val="00741EF2"/>
    <w:rsid w:val="007732C8"/>
    <w:rsid w:val="00790BF9"/>
    <w:rsid w:val="007C2D28"/>
    <w:rsid w:val="007F6EFB"/>
    <w:rsid w:val="008579D9"/>
    <w:rsid w:val="00886A68"/>
    <w:rsid w:val="00892917"/>
    <w:rsid w:val="008D04EB"/>
    <w:rsid w:val="00943502"/>
    <w:rsid w:val="009B0B1B"/>
    <w:rsid w:val="009C264A"/>
    <w:rsid w:val="009C7F1E"/>
    <w:rsid w:val="009F4FD5"/>
    <w:rsid w:val="00A50700"/>
    <w:rsid w:val="00A6108F"/>
    <w:rsid w:val="00A8452A"/>
    <w:rsid w:val="00AB6F97"/>
    <w:rsid w:val="00AD1ABF"/>
    <w:rsid w:val="00AF2295"/>
    <w:rsid w:val="00AF349E"/>
    <w:rsid w:val="00AF5761"/>
    <w:rsid w:val="00B11665"/>
    <w:rsid w:val="00B3796F"/>
    <w:rsid w:val="00B601B7"/>
    <w:rsid w:val="00B970E5"/>
    <w:rsid w:val="00BB5769"/>
    <w:rsid w:val="00C12A27"/>
    <w:rsid w:val="00C1349C"/>
    <w:rsid w:val="00C17CC6"/>
    <w:rsid w:val="00C3446A"/>
    <w:rsid w:val="00C80060"/>
    <w:rsid w:val="00CE12F1"/>
    <w:rsid w:val="00CE1DC1"/>
    <w:rsid w:val="00D136FB"/>
    <w:rsid w:val="00D308AE"/>
    <w:rsid w:val="00D43CFA"/>
    <w:rsid w:val="00D63CFB"/>
    <w:rsid w:val="00D66D88"/>
    <w:rsid w:val="00D83A91"/>
    <w:rsid w:val="00D95E9B"/>
    <w:rsid w:val="00DC1210"/>
    <w:rsid w:val="00DE37E1"/>
    <w:rsid w:val="00DF033E"/>
    <w:rsid w:val="00E210F1"/>
    <w:rsid w:val="00E24890"/>
    <w:rsid w:val="00E332F0"/>
    <w:rsid w:val="00E6064B"/>
    <w:rsid w:val="00E750A9"/>
    <w:rsid w:val="00E92E17"/>
    <w:rsid w:val="00EF1054"/>
    <w:rsid w:val="00F17EC5"/>
    <w:rsid w:val="00FC0F4D"/>
    <w:rsid w:val="00FD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EFAF63C"/>
  <w15:chartTrackingRefBased/>
  <w15:docId w15:val="{2BDC1048-D30B-A54E-90D6-A901D371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6F97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semiHidden/>
    <w:rsid w:val="00AB6F9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semiHidden/>
    <w:rsid w:val="00AB6F97"/>
    <w:rPr>
      <w:rFonts w:ascii="Times New Roman" w:eastAsia="Times New Roman" w:hAnsi="Times New Roman" w:cs="Times New Roman"/>
      <w:kern w:val="0"/>
      <w:sz w:val="20"/>
      <w:szCs w:val="20"/>
      <w:lang w:val="ro-RO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B6F9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B6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edicina-Predicting%20the%20Feasibility%20of%20Curative%20Resection%20in%20Low%20Rectal%20Cancer%20Insights%20from%20a%20Prospective%20Observational%20Study%20on%20Preoperative%20Magnetic%20Resonance%20Imaging%20Accuracy.pdf" TargetMode="External"/><Relationship Id="rId18" Type="http://schemas.openxmlformats.org/officeDocument/2006/relationships/hyperlink" Target="https://www.mdpi.com/2072-6694/14/19/4834" TargetMode="External"/><Relationship Id="rId26" Type="http://schemas.openxmlformats.org/officeDocument/2006/relationships/hyperlink" Target="JCR_PHARMACEUTICS_2024.pdf" TargetMode="External"/><Relationship Id="rId39" Type="http://schemas.openxmlformats.org/officeDocument/2006/relationships/hyperlink" Target="https://www.mdpi.com/1999-4923/15/12/2722" TargetMode="External"/><Relationship Id="rId21" Type="http://schemas.openxmlformats.org/officeDocument/2006/relationships/hyperlink" Target="https://www.mdpi.com/1999-4923/14/2/397" TargetMode="External"/><Relationship Id="rId34" Type="http://schemas.openxmlformats.org/officeDocument/2006/relationships/hyperlink" Target="Hybrid%20Deep%20Learning%20for%20Survival%20Prediction%20in%20Brain%20Metastases%20Using%20Multimodal%20MRI%20and%20Clinical%20Data.pdf" TargetMode="External"/><Relationship Id="rId42" Type="http://schemas.openxmlformats.org/officeDocument/2006/relationships/hyperlink" Target="prognostic%20value%20ca%2019-9.pdf" TargetMode="External"/><Relationship Id="rId7" Type="http://schemas.openxmlformats.org/officeDocument/2006/relationships/hyperlink" Target="pharmaceuticals-A%20Holographic-Type%20Model%20in%20the%20Description%20of%20Polymer&#8211;Drug%20Delivery%20Processes.pdf" TargetMode="External"/><Relationship Id="rId2" Type="http://schemas.openxmlformats.org/officeDocument/2006/relationships/styles" Target="styles.xml"/><Relationship Id="rId16" Type="http://schemas.openxmlformats.org/officeDocument/2006/relationships/hyperlink" Target="ijms-Oncolytic%20Virotherapy%20A%20New%20Paradigm%20in%20Cancer%20Immunotherapy.pdf" TargetMode="External"/><Relationship Id="rId20" Type="http://schemas.openxmlformats.org/officeDocument/2006/relationships/hyperlink" Target="JCR_PHARMACEUTICS_2022.pdf" TargetMode="External"/><Relationship Id="rId29" Type="http://schemas.openxmlformats.org/officeDocument/2006/relationships/hyperlink" Target="JCR_DIAGNOSTICS_2024.pdf" TargetMode="External"/><Relationship Id="rId41" Type="http://schemas.openxmlformats.org/officeDocument/2006/relationships/hyperlink" Target="https://www.revmedchir.ro/index.php/revmedchir/article/view/290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dpi.com/1424-8247/17/4/541" TargetMode="External"/><Relationship Id="rId11" Type="http://schemas.openxmlformats.org/officeDocument/2006/relationships/hyperlink" Target="JCR_MEDICINA-LITHUANIA_2024.pdf" TargetMode="External"/><Relationship Id="rId24" Type="http://schemas.openxmlformats.org/officeDocument/2006/relationships/hyperlink" Target="https://www.thelancet.com/journals/lanonc/article/PIIS1470-2045(25)00730-2/abstract" TargetMode="External"/><Relationship Id="rId32" Type="http://schemas.openxmlformats.org/officeDocument/2006/relationships/hyperlink" Target="JCR_DIAGNOSTICS_2024.pdf" TargetMode="External"/><Relationship Id="rId37" Type="http://schemas.openxmlformats.org/officeDocument/2006/relationships/hyperlink" Target="tomography-Utilizing%20Vision%20Transformers%20for%20Predicting%20Early%20Response%20of%20Brain%20Metastasis%20to%20Magnetic%20Resonance%20Imaging-Guided%20Stage%20Gamma%20Knife%20Radiosurgery%20Treatment.pdf" TargetMode="External"/><Relationship Id="rId40" Type="http://schemas.openxmlformats.org/officeDocument/2006/relationships/hyperlink" Target="Theoretical&#8212;Experimental%20Approach%20of%20ChitosanQuaternized%20Chitosan%20Nanofibers&#8217;%20Behavior%20in%20Wound%20Exudate%20Media.pdf" TargetMode="External"/><Relationship Id="rId5" Type="http://schemas.openxmlformats.org/officeDocument/2006/relationships/hyperlink" Target="JCR_PHARMACEUTICS_2024.pdf" TargetMode="External"/><Relationship Id="rId15" Type="http://schemas.openxmlformats.org/officeDocument/2006/relationships/hyperlink" Target="https://www.mdpi.com/1422-0067/25/2/1180" TargetMode="External"/><Relationship Id="rId23" Type="http://schemas.openxmlformats.org/officeDocument/2006/relationships/hyperlink" Target="Lancet.pdf" TargetMode="External"/><Relationship Id="rId28" Type="http://schemas.openxmlformats.org/officeDocument/2006/relationships/hyperlink" Target="pharmaceutics-Rewriting%20Tumor%20Entry%20Rules%20Microfluidic%20Polyplexes%20and%20Tumor-Penetrating%20Strategies&#8212;A%20Literature%20Review.pdf" TargetMode="External"/><Relationship Id="rId36" Type="http://schemas.openxmlformats.org/officeDocument/2006/relationships/hyperlink" Target="https://www.mdpi.com/2379-139X/11/2/15" TargetMode="External"/><Relationship Id="rId10" Type="http://schemas.openxmlformats.org/officeDocument/2006/relationships/hyperlink" Target="diagnostics-Machine%20Learning-Based%20Algorithms%20for%20Enhanced%20Prediction%20of%20Local%20Recurrence%20and%20Metastasis%20in%20Low%20Rectal%20Adenocarcinoma%20Using%20Imaging,%20Surgical,%20and%20Pathological%20Data.pdf" TargetMode="External"/><Relationship Id="rId19" Type="http://schemas.openxmlformats.org/officeDocument/2006/relationships/hyperlink" Target="cancers-Use%20of%20Personalized%20Biomarkers%20in%20Metastatic%20Colorectal%20Cancer%20and%20the%20Impact%20of%20AI.pdf" TargetMode="External"/><Relationship Id="rId31" Type="http://schemas.openxmlformats.org/officeDocument/2006/relationships/hyperlink" Target="diagnostics-AI-Guided%20Inference%20of%20Morphodynamic%20Attractor-like%20States%20in%20Glioblastoma.pdf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dpi.com/2075-4418/14/6/625" TargetMode="External"/><Relationship Id="rId14" Type="http://schemas.openxmlformats.org/officeDocument/2006/relationships/hyperlink" Target="JCR_INT%20J%20MOL%20SCI_2024.pdf" TargetMode="External"/><Relationship Id="rId22" Type="http://schemas.openxmlformats.org/officeDocument/2006/relationships/hyperlink" Target="pharmaceutics-The%20Landscape%20of%20Nanovectors%20for%20Modulation%20in%20Cancer%20Immunotherapy.pdf" TargetMode="External"/><Relationship Id="rId27" Type="http://schemas.openxmlformats.org/officeDocument/2006/relationships/hyperlink" Target="https://www.mdpi.com/1999-4923/18/1/84" TargetMode="External"/><Relationship Id="rId30" Type="http://schemas.openxmlformats.org/officeDocument/2006/relationships/hyperlink" Target="https://www.mdpi.com/2075-4418/16/1/139" TargetMode="External"/><Relationship Id="rId35" Type="http://schemas.openxmlformats.org/officeDocument/2006/relationships/hyperlink" Target="JCR_TOMOGRAPHY_2024.pdf" TargetMode="External"/><Relationship Id="rId43" Type="http://schemas.openxmlformats.org/officeDocument/2006/relationships/fontTable" Target="fontTable.xml"/><Relationship Id="rId8" Type="http://schemas.openxmlformats.org/officeDocument/2006/relationships/hyperlink" Target="JCR_DIAGNOSTICS_2024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mdpi.com/1648-9144/60/2/330" TargetMode="External"/><Relationship Id="rId17" Type="http://schemas.openxmlformats.org/officeDocument/2006/relationships/hyperlink" Target="JCR_CANCERS_2022.pdf" TargetMode="External"/><Relationship Id="rId25" Type="http://schemas.openxmlformats.org/officeDocument/2006/relationships/hyperlink" Target="Global,%20regional,%20and%20national%20burden%20of%20breast%20cancer%20among%20females,%201990&#8211;2023,%20with%20forecasts%20to%202050%20a%20systematic%20analysis%20for%20the%20Global%20Burden%20of%20Disease%20Study%202023.pdf" TargetMode="External"/><Relationship Id="rId33" Type="http://schemas.openxmlformats.org/officeDocument/2006/relationships/hyperlink" Target="https://www.mdpi.com/2075-4418/15/10/1242" TargetMode="External"/><Relationship Id="rId38" Type="http://schemas.openxmlformats.org/officeDocument/2006/relationships/hyperlink" Target="JCR_PHARMACEUTICS_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1454</Words>
  <Characters>8289</Characters>
  <Application>Microsoft Office Word</Application>
  <DocSecurity>0</DocSecurity>
  <Lines>69</Lines>
  <Paragraphs>19</Paragraphs>
  <ScaleCrop>false</ScaleCrop>
  <Company/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2026-05-28T14:05:00Z</dcterms:created>
  <dcterms:modified xsi:type="dcterms:W3CDTF">2026-05-28T14:18:00Z</dcterms:modified>
</cp:coreProperties>
</file>