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62D" w:rsidRDefault="002B362D" w:rsidP="002B362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2B362D" w:rsidRDefault="002B362D" w:rsidP="002B362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E2E2E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E2E2E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E2E2E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E2E2E"/>
          <w:sz w:val="24"/>
          <w:szCs w:val="24"/>
        </w:rPr>
        <w:tab/>
        <w:t>LISTA ARTICOLE</w:t>
      </w:r>
    </w:p>
    <w:p w:rsidR="002B362D" w:rsidRDefault="002B362D" w:rsidP="002B362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2B362D" w:rsidRPr="002B362D" w:rsidRDefault="002B362D" w:rsidP="002B362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proofErr w:type="spellStart"/>
      <w:r w:rsidRPr="002B362D">
        <w:rPr>
          <w:rFonts w:ascii="Times New Roman" w:eastAsia="Times New Roman" w:hAnsi="Times New Roman" w:cs="Times New Roman"/>
          <w:color w:val="2E2E2E"/>
          <w:sz w:val="24"/>
          <w:szCs w:val="24"/>
        </w:rPr>
        <w:t>Grigore</w:t>
      </w:r>
      <w:proofErr w:type="spellEnd"/>
      <w:r w:rsidRPr="002B362D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M, </w:t>
      </w:r>
      <w:proofErr w:type="spellStart"/>
      <w:r w:rsidRPr="002B362D">
        <w:rPr>
          <w:rFonts w:ascii="Times New Roman" w:eastAsia="Times New Roman" w:hAnsi="Times New Roman" w:cs="Times New Roman"/>
          <w:color w:val="2E2E2E"/>
          <w:sz w:val="24"/>
          <w:szCs w:val="24"/>
        </w:rPr>
        <w:t>Popovici</w:t>
      </w:r>
      <w:proofErr w:type="spellEnd"/>
      <w:r w:rsidRPr="002B362D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R, </w:t>
      </w:r>
      <w:proofErr w:type="spellStart"/>
      <w:r w:rsidRPr="002B362D">
        <w:rPr>
          <w:rFonts w:ascii="Times New Roman" w:eastAsia="Times New Roman" w:hAnsi="Times New Roman" w:cs="Times New Roman"/>
          <w:color w:val="2E2E2E"/>
          <w:sz w:val="24"/>
          <w:szCs w:val="24"/>
        </w:rPr>
        <w:t>Hamod</w:t>
      </w:r>
      <w:proofErr w:type="spellEnd"/>
      <w:r w:rsidRPr="002B362D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A ...</w:t>
      </w:r>
    </w:p>
    <w:p w:rsidR="002B362D" w:rsidRPr="002B362D" w:rsidRDefault="002B362D" w:rsidP="002B362D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2B362D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Evaluation of the lower uterine segment in patients with previous cesarean delivery</w:t>
      </w:r>
    </w:p>
    <w:p w:rsidR="002B362D" w:rsidRPr="002B362D" w:rsidRDefault="002B362D" w:rsidP="002B362D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2B362D">
        <w:rPr>
          <w:rFonts w:ascii="Times New Roman" w:eastAsia="Times New Roman" w:hAnsi="Times New Roman" w:cs="Times New Roman"/>
          <w:color w:val="2E2E2E"/>
          <w:sz w:val="24"/>
          <w:szCs w:val="24"/>
        </w:rPr>
        <w:t>European Journal of Obstetrics and Gynecology and Reproductive Biology, 206e46</w:t>
      </w:r>
    </w:p>
    <w:p w:rsidR="002B362D" w:rsidRPr="002B362D" w:rsidRDefault="002B362D" w:rsidP="002B3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2B362D" w:rsidRPr="002B362D" w:rsidRDefault="002B362D" w:rsidP="002B362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Himiniuc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, 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Loredana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Maria, 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Toma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, 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Bogdan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Florin, 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Popovici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, 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Razvan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 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Grigore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 Ana Maria, 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Hamod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, 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Alexandru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 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Volovat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, 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Constantin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 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Volovat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, 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Simona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 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Nica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 Irina, 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Vasincu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, 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Decebal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 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Agop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, 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Maricel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 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Tirnovanu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, 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Mihaela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 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Ochiuz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, 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Lacramioara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 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Negura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, 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Anca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 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Grigore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, 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Mihaela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 Update on the Use of </w:t>
      </w:r>
      <w:proofErr w:type="spellStart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Nanocarriers</w:t>
      </w:r>
      <w:proofErr w:type="spellEnd"/>
      <w:r w:rsidRPr="002B362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and Drug Delivery Systems and Future Directions in Cervical Cancer, Journal of Immunology Research, 2022, 1636908, 11 pages, 2022.</w:t>
      </w:r>
    </w:p>
    <w:p w:rsidR="002B362D" w:rsidRPr="002B362D" w:rsidRDefault="002B362D" w:rsidP="002B362D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2B362D" w:rsidRPr="002B362D" w:rsidRDefault="002B362D" w:rsidP="002B362D">
      <w:pPr>
        <w:pStyle w:val="ListParagraph"/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>Hamod</w:t>
      </w:r>
      <w:proofErr w:type="spellEnd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A.; </w:t>
      </w:r>
      <w:proofErr w:type="spellStart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>Grigore</w:t>
      </w:r>
      <w:proofErr w:type="spellEnd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M.; </w:t>
      </w:r>
      <w:proofErr w:type="spellStart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>Vasilache</w:t>
      </w:r>
      <w:proofErr w:type="spellEnd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I.-A.; </w:t>
      </w:r>
      <w:proofErr w:type="spellStart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>Ursu</w:t>
      </w:r>
      <w:proofErr w:type="spellEnd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R.-G.; </w:t>
      </w:r>
      <w:proofErr w:type="spellStart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>Mihaela</w:t>
      </w:r>
      <w:proofErr w:type="spellEnd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O.; </w:t>
      </w:r>
      <w:proofErr w:type="spellStart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>Popovici</w:t>
      </w:r>
      <w:proofErr w:type="spellEnd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R.; </w:t>
      </w:r>
      <w:proofErr w:type="spellStart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>Grigore</w:t>
      </w:r>
      <w:proofErr w:type="spellEnd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A.-M.; </w:t>
      </w:r>
      <w:proofErr w:type="spellStart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>Lozneanu</w:t>
      </w:r>
      <w:proofErr w:type="spellEnd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L.; </w:t>
      </w:r>
      <w:proofErr w:type="spellStart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>Andronic</w:t>
      </w:r>
      <w:proofErr w:type="spellEnd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D.-C.; </w:t>
      </w:r>
      <w:proofErr w:type="spellStart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>Ciocoiu</w:t>
      </w:r>
      <w:proofErr w:type="spellEnd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M. Prospective Evaluation of Cytology, </w:t>
      </w:r>
      <w:proofErr w:type="spellStart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>CINtec</w:t>
      </w:r>
      <w:proofErr w:type="spellEnd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>®</w:t>
      </w:r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and PD-L1 for the Detection of Cervical Intraepithelial </w:t>
      </w:r>
      <w:proofErr w:type="spellStart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>Neoplasia</w:t>
      </w:r>
      <w:proofErr w:type="spellEnd"/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>: A Single-Center Study. </w:t>
      </w:r>
      <w:r w:rsidRPr="002B362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J. </w:t>
      </w:r>
      <w:proofErr w:type="spellStart"/>
      <w:r w:rsidRPr="002B362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Clin</w:t>
      </w:r>
      <w:proofErr w:type="spellEnd"/>
      <w:r w:rsidRPr="002B362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 Med.</w:t>
      </w:r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2B36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2026</w:t>
      </w:r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>, </w:t>
      </w:r>
      <w:r w:rsidRPr="002B362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15</w:t>
      </w:r>
      <w:r w:rsidRPr="002B362D">
        <w:rPr>
          <w:rFonts w:ascii="Times New Roman" w:eastAsia="Times New Roman" w:hAnsi="Times New Roman" w:cs="Times New Roman"/>
          <w:color w:val="222222"/>
          <w:sz w:val="24"/>
          <w:szCs w:val="24"/>
        </w:rPr>
        <w:t>, 1171. https://doi.org/10.3390/jcm15031171</w:t>
      </w:r>
    </w:p>
    <w:p w:rsidR="00000000" w:rsidRPr="002B362D" w:rsidRDefault="002B362D" w:rsidP="002B36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Hamod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Mihaela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O.;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Grigore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Vasilache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I.-A.;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Ursu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R.-G.;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Popovici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R.;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Grigore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A.-M.;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Lozneanu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L.;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Andronic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D.-C.;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Ciorpac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M.; et al.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Cervicovaginal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Microbiome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Signatures Across Cervical Disease States: A Prospective Cross-Sectional Analysis. </w:t>
      </w:r>
      <w:r w:rsidRPr="002B362D">
        <w:rPr>
          <w:rStyle w:val="Emphasis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Diagnostics</w:t>
      </w:r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2B362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2026</w:t>
      </w:r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2B362D">
        <w:rPr>
          <w:rStyle w:val="Emphasis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16</w:t>
      </w:r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753. </w:t>
      </w:r>
      <w:hyperlink r:id="rId5" w:history="1">
        <w:r w:rsidRPr="002B362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https://doi.org/10.3390/diagnostics16050753</w:t>
        </w:r>
      </w:hyperlink>
    </w:p>
    <w:p w:rsidR="002B362D" w:rsidRPr="002B362D" w:rsidRDefault="002B362D" w:rsidP="002B36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Hamod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Popovici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R.;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Oancea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Grigore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Lazăr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T.;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Vasilache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I.-A.;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Pristavu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Gafițanu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D.;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Cristofor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A.;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Tănase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A.; et al. Vaginal </w:t>
      </w:r>
      <w:proofErr w:type="spellStart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Microbiota</w:t>
      </w:r>
      <w:proofErr w:type="spellEnd"/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Composition and HPV Genotype-Specific CIN2+ Risk: A Cross-Sectional Study. </w:t>
      </w:r>
      <w:r w:rsidRPr="002B362D">
        <w:rPr>
          <w:rStyle w:val="Emphasis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Diagnostics</w:t>
      </w:r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2B362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2026</w:t>
      </w:r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2B362D">
        <w:rPr>
          <w:rStyle w:val="Emphasis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16</w:t>
      </w:r>
      <w:r w:rsidRPr="002B36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1387. https://doi.org/10.3390/diagnostics16091387</w:t>
      </w:r>
    </w:p>
    <w:sectPr w:rsidR="002B362D" w:rsidRPr="002B3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6DFE"/>
    <w:multiLevelType w:val="multilevel"/>
    <w:tmpl w:val="A8A2E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2B362D"/>
    <w:rsid w:val="002B3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36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B362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B3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B36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8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9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3390/diagnostics160507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Office-Pc</dc:creator>
  <cp:keywords/>
  <dc:description/>
  <cp:lastModifiedBy>Office-Pc</cp:lastModifiedBy>
  <cp:revision>3</cp:revision>
  <dcterms:created xsi:type="dcterms:W3CDTF">2026-05-28T11:26:00Z</dcterms:created>
  <dcterms:modified xsi:type="dcterms:W3CDTF">2026-05-28T11:32:00Z</dcterms:modified>
</cp:coreProperties>
</file>