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CE25" w14:textId="77777777" w:rsidR="00B7517A" w:rsidRDefault="00000000">
      <w:pPr>
        <w:jc w:val="center"/>
      </w:pPr>
      <w:r>
        <w:rPr>
          <w:b/>
          <w:sz w:val="28"/>
        </w:rPr>
        <w:t>LISTA DE LUCRARI A CANDIDATULUI</w:t>
      </w:r>
    </w:p>
    <w:p w14:paraId="0C162422" w14:textId="77777777" w:rsidR="00B7517A" w:rsidRDefault="00000000">
      <w:pPr>
        <w:jc w:val="center"/>
      </w:pPr>
      <w:r>
        <w:rPr>
          <w:b/>
        </w:rPr>
        <w:t>Dr. Săftescu Sorin-Adrian</w:t>
      </w:r>
      <w:r>
        <w:rPr>
          <w:b/>
        </w:rPr>
        <w:br/>
        <w:t>Candidat pentru concursul de Șef de Lucrări – UMF „Victor Babeș” Timișoara</w:t>
      </w:r>
    </w:p>
    <w:p w14:paraId="4874D2CA" w14:textId="77777777" w:rsidR="00B7517A" w:rsidRDefault="00B7517A"/>
    <w:p w14:paraId="44C77031" w14:textId="77777777" w:rsidR="00B7517A" w:rsidRDefault="00000000">
      <w:r>
        <w:rPr>
          <w:b/>
          <w:sz w:val="26"/>
        </w:rPr>
        <w:t>2026</w:t>
      </w:r>
    </w:p>
    <w:p w14:paraId="3227D55A" w14:textId="77777777" w:rsidR="00B7517A" w:rsidRDefault="00000000">
      <w:r>
        <w:t>1. Golban CM, Davidescu L, Alexandru A, Vlad S, Negru AG, Saftescu S, Ileana PC, Barbulescu CP, Negru ȘM. Prognostic Value of Systemic Inflammation Markers (NLR and Haemoglobin) in Non-Small Cell Lung Cancer: Survival Analysis from a Real-World Single-Centre Cohort Study. Medicina. 2026;62(3):467.</w:t>
      </w:r>
    </w:p>
    <w:p w14:paraId="3D30B776" w14:textId="77777777" w:rsidR="00B7517A" w:rsidRDefault="00000000">
      <w:r>
        <w:t>2. Dragomir RD, Saftescu S, Sandu DL, Dulan A, Croitoru-Cazacu IM, Croitoru AE, Croitoru VM, Vornicu V, Nagy DE, Perva IT. Artificial Intelligence-Guided Personalized Gut Microbiome Modulation for Persistent Secondary Gastrointestinal Symptoms in Oncology Patients: Clinical Efficacy and Biological Correlates from a Prospective Validation Study. Cancers. 2026;18(9):1453.</w:t>
      </w:r>
    </w:p>
    <w:p w14:paraId="10FAF493" w14:textId="77777777" w:rsidR="00B7517A" w:rsidRDefault="00000000">
      <w:r>
        <w:rPr>
          <w:b/>
          <w:sz w:val="26"/>
        </w:rPr>
        <w:t>2025</w:t>
      </w:r>
    </w:p>
    <w:p w14:paraId="0685628E" w14:textId="77777777" w:rsidR="00B7517A" w:rsidRDefault="00000000">
      <w:r>
        <w:t>3. Dragomir RD, Mercioni MA, Negru Ș, Popovici D, Săftescu S, Blidari AR, Sas I. Comparison of Hepatic Function and Chemotherapy-Induced Side Effects Between Pegylated Liposomal Doxorubicin (PLD), Topotecan (TOPO), and Gemcitabine in Platinum-Resistant Ovarian Cancer (PROC). Journal of Personalized Medicine. 2025;15(1):39.</w:t>
      </w:r>
    </w:p>
    <w:p w14:paraId="46228913" w14:textId="77777777" w:rsidR="00B7517A" w:rsidRDefault="00000000">
      <w:r>
        <w:t>4. Dragomir RD, Negru AG, Mercioni MA, Popovici D, Săftescu S, Blidari AR, Curcă RO, Sas I. The role of initial neutropenia and neutrophil dynamics in personalizing chemotherapy for Platinum-Resistant ovarian cancer. Medicina. 2025;61(3):470.</w:t>
      </w:r>
    </w:p>
    <w:p w14:paraId="35F16D2D" w14:textId="77777777" w:rsidR="00B7517A" w:rsidRDefault="00000000">
      <w:r>
        <w:t>5. Saftescu S, Vornicu VN, Popovici DI, Dragomir RD, Nagy DS, Sandu DL, Dulan A, Negru ȘM, Negru AG. Decoding Treatment Failures in Metastatic Renal Cell Carcinoma: Predictors Across Immunotherapy and Targeted Therapies from a Retrospective Real-World Analysis. Journal of Clinical Medicine. 2025;14(15):5271.</w:t>
      </w:r>
    </w:p>
    <w:p w14:paraId="09F637EF" w14:textId="77777777" w:rsidR="00B7517A" w:rsidRDefault="00000000">
      <w:r>
        <w:t>6. Vornicu VN, Negru AG, Vonica RC, Cosma AA, Saftescu S, Pasca-Fenesan MM, Cimpean AM. Site-Specific Inflammatory Signatures in Metastatic NSCLC: Insights from Routine Blood Count Parameters. Medicina. 2025;61(9):1521.</w:t>
      </w:r>
    </w:p>
    <w:p w14:paraId="45CC8478" w14:textId="77777777" w:rsidR="00B7517A" w:rsidRDefault="00000000">
      <w:r>
        <w:t xml:space="preserve">7. Golban C, Susa SR, Varga NI, Ivan CS, Schirta PO, Schirta NC, Negru AG, Saftescu S, Negru ȘM. The Impact of Body Composition on Outcomes in NSCLC Patients </w:t>
      </w:r>
      <w:r>
        <w:lastRenderedPageBreak/>
        <w:t>Treated with Immune Checkpoint Inhibitors: A Systematic Review. Cancers. 2025;17(17):2765.</w:t>
      </w:r>
    </w:p>
    <w:p w14:paraId="5202D5B8" w14:textId="77777777" w:rsidR="00B7517A" w:rsidRDefault="00000000">
      <w:r>
        <w:t>8. Golban C, Blaga CM, Varga NI, Negru AG, Hutanu D, Saftescu S, Negru ȘM. Inflammation-Based Prognostication in Advanced-Stage NSCLC: A Retrospective Cohort Study. Cancers. 2025;17(17):2910.</w:t>
      </w:r>
    </w:p>
    <w:p w14:paraId="51CDE3C9" w14:textId="77777777" w:rsidR="00B7517A" w:rsidRDefault="00000000">
      <w:r>
        <w:rPr>
          <w:b/>
          <w:sz w:val="26"/>
        </w:rPr>
        <w:t>2023</w:t>
      </w:r>
    </w:p>
    <w:p w14:paraId="62A87E18" w14:textId="77777777" w:rsidR="00B7517A" w:rsidRDefault="00000000">
      <w:r>
        <w:t>9. Popovici D, Stanisav C, Pricop M, Dragomir R, Saftescu S, Ciurescu D. Associations between body mass index and prostate cancer: the impact on progression-free survival. Medicina. 2023;59(2):289.</w:t>
      </w:r>
    </w:p>
    <w:p w14:paraId="74FA4405" w14:textId="77777777" w:rsidR="00B7517A" w:rsidRDefault="00000000">
      <w:r>
        <w:t>10. Popovici D, Stanisav C, Saftescu S, Negru S, Dragomir R, Ciurescu D, Diaconescu R. Exploring the influence of age, gender and body mass index on colorectal cancer location. Medicina. 2023;59(8):1399.</w:t>
      </w:r>
    </w:p>
    <w:p w14:paraId="401063D6" w14:textId="77777777" w:rsidR="00B7517A" w:rsidRDefault="00000000">
      <w:r>
        <w:rPr>
          <w:b/>
          <w:sz w:val="26"/>
        </w:rPr>
        <w:t>2022</w:t>
      </w:r>
    </w:p>
    <w:p w14:paraId="4FD2D17F" w14:textId="77777777" w:rsidR="00B7517A" w:rsidRDefault="00000000">
      <w:r>
        <w:t>11. Braha A, Albai A, Timar B, Negru Ș, Sorin S, Roman D, Popovici D. Nutritional interventions to improve cachexia outcomes in cancer—a systematic review. Medicina. 2022;58(7):966.</w:t>
      </w:r>
    </w:p>
    <w:p w14:paraId="65BBDD49" w14:textId="77777777" w:rsidR="00B7517A" w:rsidRDefault="00000000">
      <w:r>
        <w:t>12. Roman D, Timar B, Avram V, Braha A, Saftescu S, Negru Ș, Timar R. The role of nut and seed consumption in colorectal cancer: A narrative review. Medicina. 2022;58(7):932.</w:t>
      </w:r>
    </w:p>
    <w:p w14:paraId="732525CA" w14:textId="77777777" w:rsidR="00B7517A" w:rsidRDefault="00000000">
      <w:r>
        <w:t>13. Roman D, Saftescu S, Timar B, Avram V, Braha A, Negru Ș, Bercea A, Serbulescu M, Popovici D, Timar R. Diabetes mellitus and other predictors for the successful treatment of metastatic colorectal cancer: a retrospective study. Medicina. 2022;58(7):872.</w:t>
      </w:r>
    </w:p>
    <w:p w14:paraId="7327A247" w14:textId="77777777" w:rsidR="00B7517A" w:rsidRDefault="00000000">
      <w:r>
        <w:rPr>
          <w:b/>
          <w:sz w:val="26"/>
        </w:rPr>
        <w:t>2021</w:t>
      </w:r>
    </w:p>
    <w:p w14:paraId="52896D36" w14:textId="77777777" w:rsidR="00B7517A" w:rsidRDefault="00000000">
      <w:r>
        <w:t>14. Dragomir R, Dragomir AS, Negru A, Săftescu S, Popovici D, Schenker M, Lupuşoru R, Negru Ș. Role of combining neutrophil-to-lymphocyte ratio and pretreatment body mass index in predicting progression-free survival in patients with non-small cell lung cancer treated with nivolumab. Experimental and Therapeutic Medicine. 2021;21(5):526.</w:t>
      </w:r>
    </w:p>
    <w:p w14:paraId="7D2F8E59" w14:textId="77777777" w:rsidR="00B7517A" w:rsidRDefault="00000000">
      <w:r>
        <w:t>15. Dragomir R, Sas I, Săftescu S, Popovici D, Margan R, Dragomir AS, Stanca H, Mocanu V, Pac C, Negru Ș. Treatment experience and predictive factors associated with response in platinum-resistant recurrent ovarian cancer: a retrospective single-institution study. Journal of Clinical Medicine. 2021;10(16):3596.</w:t>
      </w:r>
    </w:p>
    <w:p w14:paraId="2474F574" w14:textId="77777777" w:rsidR="00B7517A" w:rsidRDefault="00000000">
      <w:r>
        <w:lastRenderedPageBreak/>
        <w:t>16. Săftescu S, Popovici D, Oprean C, Negru A, Haiduc A, Stanca S, Malița DC, Volovăț S, Negru Ș. Determining factors of renal dysfunction during cisplatin chemotherapy. Experimental and Therapeutic Medicine. 2021;21(1):83.</w:t>
      </w:r>
    </w:p>
    <w:p w14:paraId="35F92634" w14:textId="77777777" w:rsidR="00B7517A" w:rsidRDefault="00000000">
      <w:r>
        <w:t>17. Săftescu S, Negru Ș, Volovăț S, Popovici D, Chercota V, Stanca S, Feier H, Malița D, Dragomir R, Volovăț C. Predictors of the response to nivolumab immunotherapy in the second or subsequent lines for metastatic non-small cell lung cancers. Experimental and Therapeutic Medicine. 2021;21(6):605.</w:t>
      </w:r>
    </w:p>
    <w:p w14:paraId="323B622C" w14:textId="77777777" w:rsidR="00B7517A" w:rsidRDefault="00000000">
      <w:r>
        <w:t>18. Boldan A, Negru AG, Boldan M, Mazilu L, Tudor A, Popovici D, Săftescu S, Luca CT, Negru ȘM. Neoplasia-Associated Pericarditis—Predictor of Cancer Progression? Diagnostics. 2021;11(1):58.</w:t>
      </w:r>
    </w:p>
    <w:p w14:paraId="2B31FE30" w14:textId="77777777" w:rsidR="00B7517A" w:rsidRDefault="00000000">
      <w:r>
        <w:t>19. Popovici D, Oprean C, Săftescu S, Negru A, Munteanu M, Stanca HT, Teodoru A, Stanca S, Negru Ș. Comparative hematological profiles for dose-dense vs. regular anthracycline-based neoadjuvant chemotherapy in non-metastatic breast cancer. Experimental and Therapeutic Medicine. 2021;22(1):747.</w:t>
      </w:r>
    </w:p>
    <w:p w14:paraId="37F146DD" w14:textId="77777777" w:rsidR="00B7517A" w:rsidRDefault="00000000">
      <w:r>
        <w:rPr>
          <w:b/>
          <w:sz w:val="26"/>
        </w:rPr>
        <w:t>2020</w:t>
      </w:r>
    </w:p>
    <w:p w14:paraId="3E385471" w14:textId="77777777" w:rsidR="00B7517A" w:rsidRDefault="00000000">
      <w:r>
        <w:t>20. Săftescu S, Popovici D, Oprean C, Negru A, Croitoru A, Zemba M, Yasar I, Preda M, Negru Ș. Endurance of erythrocyte series in chemotherapy. Experimental and Therapeutic Medicine. 2020;20(6):214.</w:t>
      </w:r>
    </w:p>
    <w:p w14:paraId="120C49D2" w14:textId="77777777" w:rsidR="00B7517A" w:rsidRDefault="00000000">
      <w:r>
        <w:t>21. Săftescu S, Munteanu M, Popovici D, Dragomir R, Negru AG, Pac PC, Negru ȘM. Significance of metastatic topography for the immunotherapy of cutaneous and ocular melanomas. Romanian Journal of Ophthalmology. 2020;64(2):184-190.</w:t>
      </w:r>
    </w:p>
    <w:p w14:paraId="7C78BDCD" w14:textId="77777777" w:rsidR="00B7517A" w:rsidRDefault="00000000">
      <w:r>
        <w:t>22. Săftescu S, Munteanu M, Popovici D, Dragomir R, Dărăbuș MD, Negru AG, Negru ȘM. Anthropometry in the immunotherapy of cutaneous and ocular melanomas. Romanian Journal of Ophthalmology. 2020;64(2):190-196.</w:t>
      </w:r>
    </w:p>
    <w:p w14:paraId="3F164A5F" w14:textId="77777777" w:rsidR="00B7517A" w:rsidRDefault="00000000">
      <w:r>
        <w:t>23. Oprean CM, Negru ȘM, Popovici DI, Saftescu S, Han RA, Dragomir GM, Hoinoiu T, Dema A. Postmenopausal breast cancer in women, clinical and epidemiological factors related to the molecular subtype: a retrospective cohort study in a single institution for 13 years. Follow-Up Data. International Journal of Environmental Research and Public Health. 2020;17(23):8722.</w:t>
      </w:r>
    </w:p>
    <w:p w14:paraId="26EB6354" w14:textId="725BA2EC" w:rsidR="00A46CC3" w:rsidRPr="00A46CC3" w:rsidRDefault="00A46CC3">
      <w:pPr>
        <w:rPr>
          <w:b/>
          <w:bCs/>
        </w:rPr>
      </w:pPr>
      <w:r w:rsidRPr="00A46CC3">
        <w:rPr>
          <w:b/>
          <w:bCs/>
        </w:rPr>
        <w:t>2010</w:t>
      </w:r>
    </w:p>
    <w:p w14:paraId="3717DC1F" w14:textId="41CF964D" w:rsidR="00A46CC3" w:rsidRDefault="00A46CC3" w:rsidP="00A46CC3">
      <w:proofErr w:type="spellStart"/>
      <w:r w:rsidRPr="00A46CC3">
        <w:rPr>
          <w:b/>
          <w:bCs/>
        </w:rPr>
        <w:t>Teză</w:t>
      </w:r>
      <w:proofErr w:type="spellEnd"/>
      <w:r w:rsidRPr="00A46CC3">
        <w:rPr>
          <w:b/>
          <w:bCs/>
        </w:rPr>
        <w:t xml:space="preserve"> de </w:t>
      </w:r>
      <w:proofErr w:type="spellStart"/>
      <w:r w:rsidRPr="00A46CC3">
        <w:rPr>
          <w:b/>
          <w:bCs/>
        </w:rPr>
        <w:t>Doctorat</w:t>
      </w:r>
      <w:proofErr w:type="spellEnd"/>
      <w:proofErr w:type="gramStart"/>
      <w:r>
        <w:t>: ,,</w:t>
      </w:r>
      <w:proofErr w:type="spellStart"/>
      <w:r w:rsidRPr="00A46CC3">
        <w:t>Sistem</w:t>
      </w:r>
      <w:proofErr w:type="spellEnd"/>
      <w:proofErr w:type="gramEnd"/>
      <w:r w:rsidRPr="00A46CC3">
        <w:t xml:space="preserve"> informatic </w:t>
      </w:r>
      <w:proofErr w:type="spellStart"/>
      <w:r w:rsidRPr="00A46CC3">
        <w:t>dedicat</w:t>
      </w:r>
      <w:proofErr w:type="spellEnd"/>
      <w:r w:rsidRPr="00A46CC3">
        <w:t xml:space="preserve"> </w:t>
      </w:r>
      <w:proofErr w:type="spellStart"/>
      <w:r w:rsidRPr="00A46CC3">
        <w:t>activităţii</w:t>
      </w:r>
      <w:proofErr w:type="spellEnd"/>
      <w:r w:rsidRPr="00A46CC3">
        <w:t xml:space="preserve"> de </w:t>
      </w:r>
      <w:proofErr w:type="spellStart"/>
      <w:r w:rsidRPr="00A46CC3">
        <w:t>Expertiză</w:t>
      </w:r>
      <w:proofErr w:type="spellEnd"/>
      <w:r w:rsidRPr="00A46CC3">
        <w:t xml:space="preserve"> </w:t>
      </w:r>
      <w:proofErr w:type="spellStart"/>
      <w:r w:rsidRPr="00A46CC3">
        <w:t>Medicală</w:t>
      </w:r>
      <w:proofErr w:type="spellEnd"/>
      <w:r w:rsidRPr="00A46CC3">
        <w:t xml:space="preserve">”, </w:t>
      </w:r>
      <w:proofErr w:type="spellStart"/>
      <w:r w:rsidRPr="00A46CC3">
        <w:t>c</w:t>
      </w:r>
      <w:r w:rsidRPr="00A46CC3">
        <w:t>onducător</w:t>
      </w:r>
      <w:proofErr w:type="spellEnd"/>
      <w:r w:rsidRPr="00A46CC3">
        <w:t xml:space="preserve"> </w:t>
      </w:r>
      <w:proofErr w:type="spellStart"/>
      <w:r w:rsidRPr="00A46CC3">
        <w:t>ştiinţific</w:t>
      </w:r>
      <w:proofErr w:type="spellEnd"/>
      <w:r w:rsidRPr="00A46CC3">
        <w:t xml:space="preserve">: </w:t>
      </w:r>
      <w:r>
        <w:t xml:space="preserve"> </w:t>
      </w:r>
      <w:r w:rsidRPr="00A46CC3">
        <w:t>Prof. dr. Gheorghe Ioan Mihalaş</w:t>
      </w:r>
    </w:p>
    <w:p w14:paraId="553003BD" w14:textId="77777777" w:rsidR="00B7517A" w:rsidRDefault="00000000">
      <w:r>
        <w:rPr>
          <w:b/>
          <w:sz w:val="26"/>
        </w:rPr>
        <w:t>2006</w:t>
      </w:r>
    </w:p>
    <w:p w14:paraId="2E0C52B6" w14:textId="77777777" w:rsidR="00B7517A" w:rsidRDefault="00000000">
      <w:r>
        <w:lastRenderedPageBreak/>
        <w:t>24. Saftescu S. Informatics System for Medical Expertise of Invalidity. Integrating Biomedical Information: From E-cell to E-patient: Proceedings of the European Federation for Medical Informatics Special Topic Conference 2006. 2006;IOS Press.</w:t>
      </w:r>
    </w:p>
    <w:p w14:paraId="29CDDCEC" w14:textId="77777777" w:rsidR="00B7517A" w:rsidRDefault="00B7517A"/>
    <w:p w14:paraId="59A1042D" w14:textId="77777777" w:rsidR="00B7517A" w:rsidRDefault="00000000">
      <w:r>
        <w:rPr>
          <w:b/>
        </w:rPr>
        <w:t>Total lucrari: 24</w:t>
      </w:r>
    </w:p>
    <w:sectPr w:rsidR="00B7517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342004466">
    <w:abstractNumId w:val="8"/>
  </w:num>
  <w:num w:numId="2" w16cid:durableId="1980108502">
    <w:abstractNumId w:val="6"/>
  </w:num>
  <w:num w:numId="3" w16cid:durableId="287132195">
    <w:abstractNumId w:val="5"/>
  </w:num>
  <w:num w:numId="4" w16cid:durableId="1045062293">
    <w:abstractNumId w:val="4"/>
  </w:num>
  <w:num w:numId="5" w16cid:durableId="2126383198">
    <w:abstractNumId w:val="7"/>
  </w:num>
  <w:num w:numId="6" w16cid:durableId="276303466">
    <w:abstractNumId w:val="3"/>
  </w:num>
  <w:num w:numId="7" w16cid:durableId="1475639008">
    <w:abstractNumId w:val="2"/>
  </w:num>
  <w:num w:numId="8" w16cid:durableId="1594781033">
    <w:abstractNumId w:val="1"/>
  </w:num>
  <w:num w:numId="9" w16cid:durableId="47888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E3D58"/>
    <w:rsid w:val="007E6F65"/>
    <w:rsid w:val="00A46CC3"/>
    <w:rsid w:val="00AA1D8D"/>
    <w:rsid w:val="00B47730"/>
    <w:rsid w:val="00B7517A"/>
    <w:rsid w:val="00CB0664"/>
    <w:rsid w:val="00DA25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D1FF1A"/>
  <w14:defaultImageDpi w14:val="300"/>
  <w15:docId w15:val="{5D651766-B5B5-46C5-B8D8-ECA9FD3E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sorin saftescu medic independent 37353095</cp:lastModifiedBy>
  <cp:revision>3</cp:revision>
  <dcterms:created xsi:type="dcterms:W3CDTF">2026-05-16T15:15:00Z</dcterms:created>
  <dcterms:modified xsi:type="dcterms:W3CDTF">2026-06-01T11:21:00Z</dcterms:modified>
  <cp:category/>
</cp:coreProperties>
</file>