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9F7DC" w14:textId="4214858B" w:rsidR="00B2184D" w:rsidRDefault="00B2184D" w:rsidP="00287051">
      <w:pPr>
        <w:pStyle w:val="BodyText"/>
      </w:pPr>
    </w:p>
    <w:p w14:paraId="0D6670E4" w14:textId="77777777" w:rsidR="00B2184D" w:rsidRDefault="00000000">
      <w:pPr>
        <w:ind w:right="3"/>
        <w:jc w:val="center"/>
        <w:rPr>
          <w:b/>
          <w:sz w:val="24"/>
        </w:rPr>
      </w:pPr>
      <w:r>
        <w:rPr>
          <w:b/>
          <w:sz w:val="24"/>
        </w:rPr>
        <w:t>TEMATICA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CONCURS</w:t>
      </w:r>
    </w:p>
    <w:p w14:paraId="1B279E93" w14:textId="4DE756CC" w:rsidR="00244E58" w:rsidRPr="00244E58" w:rsidRDefault="00000000" w:rsidP="00244E58">
      <w:pPr>
        <w:widowControl/>
        <w:autoSpaceDE/>
        <w:autoSpaceDN/>
        <w:contextualSpacing/>
        <w:jc w:val="both"/>
        <w:rPr>
          <w:b/>
          <w:bCs/>
        </w:rPr>
      </w:pPr>
      <w:r w:rsidRPr="00244E58">
        <w:rPr>
          <w:b/>
          <w:sz w:val="24"/>
        </w:rPr>
        <w:t>pentru</w:t>
      </w:r>
      <w:r w:rsidRPr="00244E58">
        <w:rPr>
          <w:b/>
          <w:spacing w:val="-2"/>
          <w:sz w:val="24"/>
        </w:rPr>
        <w:t xml:space="preserve"> </w:t>
      </w:r>
      <w:r w:rsidRPr="00244E58">
        <w:rPr>
          <w:b/>
          <w:sz w:val="24"/>
        </w:rPr>
        <w:t>ocuparea</w:t>
      </w:r>
      <w:r w:rsidRPr="00244E58">
        <w:rPr>
          <w:b/>
          <w:spacing w:val="-1"/>
          <w:sz w:val="24"/>
        </w:rPr>
        <w:t xml:space="preserve"> </w:t>
      </w:r>
      <w:r w:rsidRPr="00244E58">
        <w:rPr>
          <w:b/>
          <w:sz w:val="24"/>
        </w:rPr>
        <w:t>postului</w:t>
      </w:r>
      <w:r w:rsidRPr="00244E58">
        <w:rPr>
          <w:b/>
          <w:spacing w:val="-2"/>
          <w:sz w:val="24"/>
        </w:rPr>
        <w:t xml:space="preserve"> </w:t>
      </w:r>
      <w:r w:rsidRPr="00244E58">
        <w:rPr>
          <w:b/>
          <w:sz w:val="24"/>
        </w:rPr>
        <w:t>de asistent</w:t>
      </w:r>
      <w:r w:rsidRPr="00244E58">
        <w:rPr>
          <w:b/>
          <w:spacing w:val="-3"/>
          <w:sz w:val="24"/>
        </w:rPr>
        <w:t xml:space="preserve"> </w:t>
      </w:r>
      <w:r w:rsidRPr="00244E58">
        <w:rPr>
          <w:b/>
          <w:sz w:val="24"/>
        </w:rPr>
        <w:t>universitar</w:t>
      </w:r>
      <w:r w:rsidR="00BF1A39" w:rsidRPr="00244E58">
        <w:rPr>
          <w:b/>
          <w:sz w:val="24"/>
        </w:rPr>
        <w:t xml:space="preserve"> nr.</w:t>
      </w:r>
      <w:r w:rsidR="00A27475" w:rsidRPr="00244E58">
        <w:rPr>
          <w:b/>
          <w:sz w:val="24"/>
        </w:rPr>
        <w:t xml:space="preserve"> </w:t>
      </w:r>
      <w:r w:rsidR="00BF1A39" w:rsidRPr="00244E58">
        <w:rPr>
          <w:b/>
          <w:sz w:val="24"/>
        </w:rPr>
        <w:t>19</w:t>
      </w:r>
      <w:r w:rsidR="00244E58" w:rsidRPr="00244E58">
        <w:rPr>
          <w:rFonts w:ascii="TimesNewRomanPS" w:hAnsi="TimesNewRomanPS"/>
          <w:b/>
          <w:bCs/>
        </w:rPr>
        <w:t xml:space="preserve"> din </w:t>
      </w:r>
      <w:r w:rsidR="00244E58" w:rsidRPr="00244E58">
        <w:rPr>
          <w:rFonts w:ascii="TimesNewRomanPS" w:hAnsi="TimesNewRomanPS"/>
          <w:b/>
          <w:bCs/>
        </w:rPr>
        <w:t>Statul de funcții al Universității „Româno-Americane”, disciplinele</w:t>
      </w:r>
      <w:r w:rsidR="00244E58" w:rsidRPr="00244E58">
        <w:rPr>
          <w:rFonts w:ascii="TimesNewRomanPS" w:hAnsi="TimesNewRomanPS"/>
          <w:b/>
          <w:bCs/>
        </w:rPr>
        <w:t xml:space="preserve">: </w:t>
      </w:r>
      <w:r w:rsidR="00244E58" w:rsidRPr="00244E58">
        <w:rPr>
          <w:b/>
          <w:bCs/>
          <w:lang w:eastAsia="en-GB"/>
        </w:rPr>
        <w:t>Kinetoterapia în pediatrie</w:t>
      </w:r>
      <w:r w:rsidR="00244E58" w:rsidRPr="00244E58">
        <w:rPr>
          <w:b/>
          <w:bCs/>
          <w:lang w:eastAsia="en-GB"/>
        </w:rPr>
        <w:t xml:space="preserve">, </w:t>
      </w:r>
      <w:r w:rsidR="00244E58" w:rsidRPr="00244E58">
        <w:rPr>
          <w:b/>
          <w:bCs/>
          <w:lang w:val="en-RO" w:eastAsia="en-GB"/>
        </w:rPr>
        <w:t>Igiena și dopajul în sport</w:t>
      </w:r>
      <w:r w:rsidR="00244E58" w:rsidRPr="00244E58">
        <w:rPr>
          <w:b/>
          <w:bCs/>
          <w:lang w:eastAsia="en-GB"/>
        </w:rPr>
        <w:t xml:space="preserve">, </w:t>
      </w:r>
      <w:r w:rsidR="00244E58" w:rsidRPr="00244E58">
        <w:rPr>
          <w:b/>
          <w:bCs/>
          <w:lang w:val="en-RO" w:eastAsia="en-GB"/>
        </w:rPr>
        <w:t>Biomecanică aplicată în sport</w:t>
      </w:r>
      <w:r w:rsidR="00244E58" w:rsidRPr="00244E58">
        <w:rPr>
          <w:b/>
          <w:bCs/>
          <w:lang w:eastAsia="en-GB"/>
        </w:rPr>
        <w:t xml:space="preserve">, </w:t>
      </w:r>
      <w:r w:rsidR="00244E58" w:rsidRPr="00244E58">
        <w:rPr>
          <w:b/>
          <w:bCs/>
        </w:rPr>
        <w:t>Educatie pentru sanatate si prim ajutor</w:t>
      </w:r>
      <w:r w:rsidR="00244E58" w:rsidRPr="00244E58">
        <w:rPr>
          <w:b/>
          <w:bCs/>
        </w:rPr>
        <w:t xml:space="preserve">, </w:t>
      </w:r>
      <w:r w:rsidR="00244E58" w:rsidRPr="00244E58">
        <w:rPr>
          <w:b/>
          <w:bCs/>
        </w:rPr>
        <w:t>Anatomia functionala a sistemului neuromuscular</w:t>
      </w:r>
      <w:r w:rsidR="00244E58" w:rsidRPr="00244E58">
        <w:rPr>
          <w:b/>
          <w:bCs/>
        </w:rPr>
        <w:t xml:space="preserve">, </w:t>
      </w:r>
      <w:r w:rsidR="00244E58" w:rsidRPr="00244E58">
        <w:rPr>
          <w:b/>
          <w:bCs/>
        </w:rPr>
        <w:t>Profilaxia în obezitate și afectiunile cardio-respiratorii</w:t>
      </w:r>
    </w:p>
    <w:p w14:paraId="4D74770E" w14:textId="77777777" w:rsidR="00FB5106" w:rsidRDefault="00FB5106" w:rsidP="00CA3766">
      <w:pPr>
        <w:pStyle w:val="BodyText"/>
        <w:spacing w:before="225"/>
        <w:rPr>
          <w:b/>
          <w:bCs/>
          <w:lang w:val="en-US"/>
        </w:rPr>
      </w:pPr>
    </w:p>
    <w:p w14:paraId="29C1C0F8" w14:textId="241ED23F" w:rsidR="00CA3766" w:rsidRPr="00CA3766" w:rsidRDefault="00CA3766" w:rsidP="00CA3766">
      <w:pPr>
        <w:pStyle w:val="BodyText"/>
        <w:spacing w:before="225"/>
        <w:rPr>
          <w:b/>
          <w:bCs/>
          <w:lang w:val="en-US"/>
        </w:rPr>
      </w:pPr>
      <w:r w:rsidRPr="00CA3766">
        <w:rPr>
          <w:b/>
          <w:bCs/>
          <w:lang w:val="en-US"/>
        </w:rPr>
        <w:t>1. Educație pentru sănătate și prim ajutor</w:t>
      </w:r>
    </w:p>
    <w:p w14:paraId="0914A990" w14:textId="77777777" w:rsidR="00CA3766" w:rsidRPr="00CA3766" w:rsidRDefault="00CA3766" w:rsidP="00CA3766">
      <w:pPr>
        <w:pStyle w:val="BodyText"/>
        <w:numPr>
          <w:ilvl w:val="0"/>
          <w:numId w:val="3"/>
        </w:numPr>
        <w:spacing w:before="225"/>
        <w:rPr>
          <w:lang w:val="en-US"/>
        </w:rPr>
      </w:pPr>
      <w:r w:rsidRPr="00CA3766">
        <w:rPr>
          <w:lang w:val="en-US"/>
        </w:rPr>
        <w:t>Cum influențează factorii de mediu extern (aer, apă, soare) adaptarea organismului și starea de sănătate?</w:t>
      </w:r>
    </w:p>
    <w:p w14:paraId="78B9A704" w14:textId="77777777" w:rsidR="00CA3766" w:rsidRPr="00CA3766" w:rsidRDefault="00CA3766" w:rsidP="00CA3766">
      <w:pPr>
        <w:pStyle w:val="BodyText"/>
        <w:numPr>
          <w:ilvl w:val="0"/>
          <w:numId w:val="3"/>
        </w:numPr>
        <w:spacing w:before="225"/>
        <w:rPr>
          <w:lang w:val="en-US"/>
        </w:rPr>
      </w:pPr>
      <w:r w:rsidRPr="00CA3766">
        <w:rPr>
          <w:lang w:val="en-US"/>
        </w:rPr>
        <w:t>Care sunt etapele și principiile principale ale acordării primului ajutor în activitatea sportivă și kinetoterapie?</w:t>
      </w:r>
    </w:p>
    <w:p w14:paraId="05493D04" w14:textId="77777777" w:rsidR="00CA3766" w:rsidRPr="00CA3766" w:rsidRDefault="00CA3766" w:rsidP="00CA3766">
      <w:pPr>
        <w:pStyle w:val="BodyText"/>
        <w:numPr>
          <w:ilvl w:val="0"/>
          <w:numId w:val="3"/>
        </w:numPr>
        <w:spacing w:before="225"/>
        <w:rPr>
          <w:lang w:val="en-US"/>
        </w:rPr>
      </w:pPr>
      <w:r w:rsidRPr="00CA3766">
        <w:rPr>
          <w:lang w:val="en-US"/>
        </w:rPr>
        <w:t>Cum trebuie adaptat regimul alimentar în timpul sezonului competițional pentru menținerea performanței și a stării de sănătate?</w:t>
      </w:r>
    </w:p>
    <w:p w14:paraId="65B67FF8" w14:textId="77777777" w:rsidR="00CA3766" w:rsidRPr="00CA3766" w:rsidRDefault="005A3A17" w:rsidP="00CA3766">
      <w:pPr>
        <w:pStyle w:val="BodyText"/>
        <w:spacing w:before="225"/>
        <w:rPr>
          <w:lang w:val="en-US"/>
        </w:rPr>
      </w:pPr>
      <w:r>
        <w:rPr>
          <w:noProof/>
          <w:lang w:val="en-US"/>
        </w:rPr>
        <w:pict w14:anchorId="15B152F4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5582BCE" w14:textId="77777777" w:rsidR="00CA3766" w:rsidRPr="00CA3766" w:rsidRDefault="00CA3766" w:rsidP="00CA3766">
      <w:pPr>
        <w:pStyle w:val="BodyText"/>
        <w:spacing w:before="225"/>
        <w:rPr>
          <w:b/>
          <w:bCs/>
          <w:lang w:val="en-US"/>
        </w:rPr>
      </w:pPr>
      <w:r w:rsidRPr="00CA3766">
        <w:rPr>
          <w:b/>
          <w:bCs/>
          <w:lang w:val="en-US"/>
        </w:rPr>
        <w:t>2. Anatomia funcțională a sistemului neuromuscular</w:t>
      </w:r>
    </w:p>
    <w:p w14:paraId="42954817" w14:textId="77777777" w:rsidR="00CA3766" w:rsidRPr="00CA3766" w:rsidRDefault="00CA3766" w:rsidP="00CA3766">
      <w:pPr>
        <w:pStyle w:val="BodyText"/>
        <w:numPr>
          <w:ilvl w:val="0"/>
          <w:numId w:val="4"/>
        </w:numPr>
        <w:spacing w:before="225"/>
        <w:rPr>
          <w:lang w:val="en-US"/>
        </w:rPr>
      </w:pPr>
      <w:r w:rsidRPr="00CA3766">
        <w:rPr>
          <w:lang w:val="en-US"/>
        </w:rPr>
        <w:t>Ce funcție principală are sistemul nervos în controlul mișcărilor corpului?</w:t>
      </w:r>
    </w:p>
    <w:p w14:paraId="73FB746B" w14:textId="77777777" w:rsidR="00CA3766" w:rsidRPr="00CA3766" w:rsidRDefault="00CA3766" w:rsidP="00CA3766">
      <w:pPr>
        <w:pStyle w:val="BodyText"/>
        <w:numPr>
          <w:ilvl w:val="0"/>
          <w:numId w:val="4"/>
        </w:numPr>
        <w:spacing w:before="225"/>
        <w:rPr>
          <w:lang w:val="en-US"/>
        </w:rPr>
      </w:pPr>
      <w:r w:rsidRPr="00CA3766">
        <w:rPr>
          <w:lang w:val="en-US"/>
        </w:rPr>
        <w:t>Care este diferența generală dintre sistemul nervos central și cel periferic?</w:t>
      </w:r>
    </w:p>
    <w:p w14:paraId="10AE1373" w14:textId="77777777" w:rsidR="00CA3766" w:rsidRPr="00CA3766" w:rsidRDefault="005A3A17" w:rsidP="00CA3766">
      <w:pPr>
        <w:pStyle w:val="BodyText"/>
        <w:spacing w:before="225"/>
        <w:rPr>
          <w:lang w:val="en-US"/>
        </w:rPr>
      </w:pPr>
      <w:r>
        <w:rPr>
          <w:noProof/>
          <w:lang w:val="en-US"/>
        </w:rPr>
        <w:pict w14:anchorId="4EC8080C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12CEFE2" w14:textId="77777777" w:rsidR="00CA3766" w:rsidRPr="00CA3766" w:rsidRDefault="00CA3766" w:rsidP="00CA3766">
      <w:pPr>
        <w:pStyle w:val="BodyText"/>
        <w:spacing w:before="225"/>
        <w:rPr>
          <w:b/>
          <w:bCs/>
          <w:lang w:val="en-US"/>
        </w:rPr>
      </w:pPr>
      <w:r w:rsidRPr="00CA3766">
        <w:rPr>
          <w:b/>
          <w:bCs/>
          <w:lang w:val="en-US"/>
        </w:rPr>
        <w:t>3. Biomecanică aplicată în sport</w:t>
      </w:r>
    </w:p>
    <w:p w14:paraId="33FB610F" w14:textId="77777777" w:rsidR="00CA3766" w:rsidRPr="00CA3766" w:rsidRDefault="00CA3766" w:rsidP="00CA3766">
      <w:pPr>
        <w:pStyle w:val="BodyText"/>
        <w:numPr>
          <w:ilvl w:val="0"/>
          <w:numId w:val="5"/>
        </w:numPr>
        <w:spacing w:before="225"/>
        <w:rPr>
          <w:lang w:val="en-US"/>
        </w:rPr>
      </w:pPr>
      <w:r w:rsidRPr="00CA3766">
        <w:rPr>
          <w:lang w:val="en-US"/>
        </w:rPr>
        <w:t>Ce înseamnă biomecanica mișcării și de ce este importantă în sport?</w:t>
      </w:r>
    </w:p>
    <w:p w14:paraId="4DC73984" w14:textId="77777777" w:rsidR="00CA3766" w:rsidRPr="00CA3766" w:rsidRDefault="00CA3766" w:rsidP="00CA3766">
      <w:pPr>
        <w:pStyle w:val="BodyText"/>
        <w:numPr>
          <w:ilvl w:val="0"/>
          <w:numId w:val="5"/>
        </w:numPr>
        <w:spacing w:before="225"/>
        <w:rPr>
          <w:lang w:val="en-US"/>
        </w:rPr>
      </w:pPr>
      <w:r w:rsidRPr="00CA3766">
        <w:rPr>
          <w:lang w:val="en-US"/>
        </w:rPr>
        <w:t>Ce este centrul de greutate și cum influențează echilibrul în activitățile sportive?</w:t>
      </w:r>
    </w:p>
    <w:p w14:paraId="6EF663B7" w14:textId="77777777" w:rsidR="00CA3766" w:rsidRPr="00CA3766" w:rsidRDefault="005A3A17" w:rsidP="00CA3766">
      <w:pPr>
        <w:pStyle w:val="BodyText"/>
        <w:spacing w:before="225"/>
        <w:rPr>
          <w:lang w:val="en-US"/>
        </w:rPr>
      </w:pPr>
      <w:r>
        <w:rPr>
          <w:noProof/>
          <w:lang w:val="en-US"/>
        </w:rPr>
        <w:pict w14:anchorId="6AE9910B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7D5C5511" w14:textId="77777777" w:rsidR="00CA3766" w:rsidRPr="00CA3766" w:rsidRDefault="00CA3766" w:rsidP="00CA3766">
      <w:pPr>
        <w:pStyle w:val="BodyText"/>
        <w:spacing w:before="225"/>
        <w:rPr>
          <w:b/>
          <w:bCs/>
          <w:lang w:val="en-US"/>
        </w:rPr>
      </w:pPr>
      <w:r w:rsidRPr="00CA3766">
        <w:rPr>
          <w:b/>
          <w:bCs/>
          <w:lang w:val="en-US"/>
        </w:rPr>
        <w:t>4. Profilaxia în obezitate și afecțiunile cardio-respiratorii</w:t>
      </w:r>
    </w:p>
    <w:p w14:paraId="5A387B77" w14:textId="77777777" w:rsidR="00CA3766" w:rsidRPr="00CA3766" w:rsidRDefault="00CA3766" w:rsidP="00CA3766">
      <w:pPr>
        <w:pStyle w:val="BodyText"/>
        <w:numPr>
          <w:ilvl w:val="0"/>
          <w:numId w:val="6"/>
        </w:numPr>
        <w:spacing w:before="225"/>
        <w:rPr>
          <w:lang w:val="en-US"/>
        </w:rPr>
      </w:pPr>
      <w:r w:rsidRPr="00CA3766">
        <w:rPr>
          <w:lang w:val="en-US"/>
        </w:rPr>
        <w:t>Care sunt principalii factori de risc cardiovascular și ce strategii de profilaxie primară pot fi aplicate pentru reducerea acestora?</w:t>
      </w:r>
    </w:p>
    <w:p w14:paraId="43E55BAC" w14:textId="77777777" w:rsidR="00CA3766" w:rsidRPr="00CA3766" w:rsidRDefault="00CA3766" w:rsidP="00CA3766">
      <w:pPr>
        <w:pStyle w:val="BodyText"/>
        <w:numPr>
          <w:ilvl w:val="0"/>
          <w:numId w:val="6"/>
        </w:numPr>
        <w:spacing w:before="225"/>
        <w:rPr>
          <w:lang w:val="en-US"/>
        </w:rPr>
      </w:pPr>
      <w:r w:rsidRPr="00CA3766">
        <w:rPr>
          <w:lang w:val="en-US"/>
        </w:rPr>
        <w:t>Cum se individualizează un program de antrenament fizic la pacienți cu obezitate și afecțiuni respiratorii?</w:t>
      </w:r>
    </w:p>
    <w:p w14:paraId="50FAAE59" w14:textId="77777777" w:rsidR="00CA3766" w:rsidRPr="00CA3766" w:rsidRDefault="005A3A17" w:rsidP="00CA3766">
      <w:pPr>
        <w:pStyle w:val="BodyText"/>
        <w:spacing w:before="225"/>
        <w:rPr>
          <w:lang w:val="en-US"/>
        </w:rPr>
      </w:pPr>
      <w:r>
        <w:rPr>
          <w:noProof/>
          <w:lang w:val="en-US"/>
        </w:rPr>
        <w:pict w14:anchorId="1D6E474A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3BFF7682" w14:textId="77777777" w:rsidR="00CA3766" w:rsidRPr="00CA3766" w:rsidRDefault="00CA3766" w:rsidP="00CA3766">
      <w:pPr>
        <w:pStyle w:val="BodyText"/>
        <w:spacing w:before="225"/>
        <w:rPr>
          <w:b/>
          <w:bCs/>
          <w:lang w:val="en-US"/>
        </w:rPr>
      </w:pPr>
      <w:r w:rsidRPr="00CA3766">
        <w:rPr>
          <w:b/>
          <w:bCs/>
          <w:lang w:val="en-US"/>
        </w:rPr>
        <w:t>5. Igiena și dopajul în sport</w:t>
      </w:r>
    </w:p>
    <w:p w14:paraId="52721B76" w14:textId="77777777" w:rsidR="00CA3766" w:rsidRPr="00CA3766" w:rsidRDefault="00CA3766" w:rsidP="00CA3766">
      <w:pPr>
        <w:pStyle w:val="BodyText"/>
        <w:numPr>
          <w:ilvl w:val="0"/>
          <w:numId w:val="7"/>
        </w:numPr>
        <w:spacing w:before="225"/>
        <w:rPr>
          <w:lang w:val="en-US"/>
        </w:rPr>
      </w:pPr>
      <w:r w:rsidRPr="00CA3766">
        <w:rPr>
          <w:lang w:val="en-US"/>
        </w:rPr>
        <w:t>Ce categorii principale de metode de dopaj există și ce riscuri majore implică utilizarea lor?</w:t>
      </w:r>
    </w:p>
    <w:p w14:paraId="7E946D95" w14:textId="77777777" w:rsidR="00CA3766" w:rsidRDefault="00CA3766" w:rsidP="00CA3766">
      <w:pPr>
        <w:pStyle w:val="BodyText"/>
        <w:numPr>
          <w:ilvl w:val="0"/>
          <w:numId w:val="7"/>
        </w:numPr>
        <w:spacing w:before="225"/>
        <w:rPr>
          <w:lang w:val="en-US"/>
        </w:rPr>
      </w:pPr>
      <w:r w:rsidRPr="00CA3766">
        <w:rPr>
          <w:lang w:val="en-US"/>
        </w:rPr>
        <w:t>Care sunt responsabilitățile etice și legale ale sportivilor în contextul fenomenului de dopaj?</w:t>
      </w:r>
    </w:p>
    <w:p w14:paraId="65E03C8B" w14:textId="196ED333" w:rsidR="00CA3766" w:rsidRPr="00CA3766" w:rsidRDefault="00CA3766" w:rsidP="00CA3766">
      <w:pPr>
        <w:pStyle w:val="BodyText"/>
        <w:numPr>
          <w:ilvl w:val="0"/>
          <w:numId w:val="7"/>
        </w:numPr>
        <w:spacing w:before="225"/>
        <w:rPr>
          <w:lang w:val="en-US"/>
        </w:rPr>
      </w:pPr>
      <w:r>
        <w:rPr>
          <w:lang w:val="en-US"/>
        </w:rPr>
        <w:t>Igiena pl</w:t>
      </w:r>
      <w:r w:rsidRPr="00CA3766">
        <w:rPr>
          <w:lang w:val="en-US"/>
        </w:rPr>
        <w:t>ă</w:t>
      </w:r>
      <w:r>
        <w:rPr>
          <w:lang w:val="en-US"/>
        </w:rPr>
        <w:t>gilor</w:t>
      </w:r>
    </w:p>
    <w:p w14:paraId="1F3CE6AA" w14:textId="34BC97B3" w:rsidR="00CA3766" w:rsidRPr="00CA3766" w:rsidRDefault="00CA3766" w:rsidP="00CA3766">
      <w:pPr>
        <w:pStyle w:val="BodyText"/>
        <w:spacing w:before="225"/>
        <w:rPr>
          <w:lang w:val="en-US"/>
        </w:rPr>
      </w:pPr>
    </w:p>
    <w:p w14:paraId="7E69D335" w14:textId="77777777" w:rsidR="00CA3766" w:rsidRPr="00CA3766" w:rsidRDefault="00CA3766" w:rsidP="00CA3766">
      <w:pPr>
        <w:pStyle w:val="BodyText"/>
        <w:spacing w:before="225"/>
        <w:rPr>
          <w:b/>
          <w:bCs/>
          <w:lang w:val="en-US"/>
        </w:rPr>
      </w:pPr>
      <w:r w:rsidRPr="00CA3766">
        <w:rPr>
          <w:b/>
          <w:bCs/>
          <w:lang w:val="en-US"/>
        </w:rPr>
        <w:lastRenderedPageBreak/>
        <w:t>6. Kinetoterapia în pediatrie</w:t>
      </w:r>
    </w:p>
    <w:p w14:paraId="3CD89516" w14:textId="77777777" w:rsidR="00CA3766" w:rsidRPr="00CA3766" w:rsidRDefault="00CA3766" w:rsidP="00CA3766">
      <w:pPr>
        <w:pStyle w:val="BodyText"/>
        <w:numPr>
          <w:ilvl w:val="0"/>
          <w:numId w:val="8"/>
        </w:numPr>
        <w:spacing w:before="225"/>
        <w:rPr>
          <w:lang w:val="en-US"/>
        </w:rPr>
      </w:pPr>
      <w:r w:rsidRPr="00CA3766">
        <w:rPr>
          <w:lang w:val="en-US"/>
        </w:rPr>
        <w:t>Care sunt principalele etape ale dezvoltării psihomotorii, senzoriale și cognitive ale copilului?</w:t>
      </w:r>
    </w:p>
    <w:p w14:paraId="3C04D836" w14:textId="075CF86C" w:rsidR="00FB5106" w:rsidRPr="00FB5106" w:rsidRDefault="00CA3766" w:rsidP="00FB5106">
      <w:pPr>
        <w:pStyle w:val="BodyText"/>
        <w:numPr>
          <w:ilvl w:val="0"/>
          <w:numId w:val="8"/>
        </w:numPr>
        <w:spacing w:before="225"/>
        <w:rPr>
          <w:lang w:val="en-US"/>
        </w:rPr>
      </w:pPr>
      <w:r w:rsidRPr="00CA3766">
        <w:rPr>
          <w:lang w:val="en-US"/>
        </w:rPr>
        <w:t>Ce tipuri de afecțiuni traumatice pediatrice sunt întâlnite cel mai frecvent și cum pot fi abordate prin kinetoterapie?</w:t>
      </w:r>
    </w:p>
    <w:p w14:paraId="2A62C466" w14:textId="77777777" w:rsidR="00CA3766" w:rsidRPr="00CA3766" w:rsidRDefault="00CA3766" w:rsidP="00CA3766">
      <w:pPr>
        <w:pStyle w:val="BodyText"/>
        <w:numPr>
          <w:ilvl w:val="0"/>
          <w:numId w:val="8"/>
        </w:numPr>
        <w:spacing w:before="225"/>
        <w:rPr>
          <w:lang w:val="en-US"/>
        </w:rPr>
      </w:pPr>
      <w:r w:rsidRPr="00CA3766">
        <w:rPr>
          <w:lang w:val="en-US"/>
        </w:rPr>
        <w:t>Ce sunt atitudinile fizice deficitare și cum pot fi corectate prin kinetoterapie?</w:t>
      </w:r>
    </w:p>
    <w:p w14:paraId="2FA9D204" w14:textId="77777777" w:rsidR="00FB5106" w:rsidRPr="00CA3766" w:rsidRDefault="00FB5106" w:rsidP="00FB5106">
      <w:pPr>
        <w:pStyle w:val="BodyText"/>
        <w:spacing w:before="225"/>
        <w:rPr>
          <w:lang w:val="en-US"/>
        </w:rPr>
      </w:pPr>
    </w:p>
    <w:p w14:paraId="20EAB55A" w14:textId="77777777" w:rsidR="00FB5106" w:rsidRPr="00CA3766" w:rsidRDefault="00FB5106" w:rsidP="00FB5106">
      <w:pPr>
        <w:pStyle w:val="BodyText"/>
        <w:spacing w:before="225"/>
        <w:rPr>
          <w:b/>
          <w:bCs/>
          <w:lang w:val="en-US"/>
        </w:rPr>
      </w:pPr>
      <w:r w:rsidRPr="00CA3766">
        <w:rPr>
          <w:b/>
          <w:bCs/>
          <w:lang w:val="en-US"/>
        </w:rPr>
        <w:t>Bibliografie</w:t>
      </w:r>
    </w:p>
    <w:p w14:paraId="673C05A0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ACSM. Guidelines for Exercise Testing and Prescription. 2019.</w:t>
      </w:r>
    </w:p>
    <w:p w14:paraId="04B0B35B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Albu I. Angiologie. Nervii spinali. Cluj-Napoca: IMF; 1984.</w:t>
      </w:r>
    </w:p>
    <w:p w14:paraId="09DD5093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Andersen JL, Schjerling P, Saltin B. Muscle, genes and athletic performance. 2001.</w:t>
      </w:r>
    </w:p>
    <w:p w14:paraId="0A68D8D1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Avram C. Exerciții fizice terapeutice. Timișoara: Editura Universității de Vest; 2012.</w:t>
      </w:r>
    </w:p>
    <w:p w14:paraId="7352935A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Avram C, Egri I. Întrebări și răspunsuri în obezitate. Timișoara: Editura Universității de Vest; 2012.</w:t>
      </w:r>
    </w:p>
    <w:p w14:paraId="41EBE433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Baciu C. Aparatul locomotor. București: Editura Medicală; 1981.</w:t>
      </w:r>
    </w:p>
    <w:p w14:paraId="119E3FCA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Billat V. Physiologie et méthodologie de l'entraînement. Paris: De Boeck; 2003.</w:t>
      </w:r>
    </w:p>
    <w:p w14:paraId="7F01D1E4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Cazorla A et al. Les épreuves d'effort en physiologie. INSEP; 1984.</w:t>
      </w:r>
    </w:p>
    <w:p w14:paraId="03DE09CC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Cowin SC. Bone Mechanics Handbook. New York: Informa Healthcare; 2008.</w:t>
      </w:r>
    </w:p>
    <w:p w14:paraId="782A9539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Croitoru F, Timnea O. Ghid practic de prim ajutor. București: Societatea Ateneul Român; 2000.</w:t>
      </w:r>
    </w:p>
    <w:p w14:paraId="14AB9BCD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Drăgan I. Alimentația sănătoasă. 2008.</w:t>
      </w:r>
    </w:p>
    <w:p w14:paraId="1684D720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Dumitru G. Glucidele și efortul fizic. Constanța: Editura Muntenia; 2003.</w:t>
      </w:r>
    </w:p>
    <w:p w14:paraId="013D9D54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Essen-Gustavsson B, Tesch PA. Glycogen and triglyceride utilization… J Appl Physiol. 2020.</w:t>
      </w:r>
    </w:p>
    <w:p w14:paraId="33C9438F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Fischer-Cripps AC. Introduction to Contact Mechanics. Springer; 2017.</w:t>
      </w:r>
    </w:p>
    <w:p w14:paraId="4B318696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Frownfelter D, Dean E. Principles and Practice of Cardiopulmonary Physical Therapy. Mosby; 1996.</w:t>
      </w:r>
    </w:p>
    <w:p w14:paraId="46051254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Gavrilescu D. Anatomia funcțională și biomecanica mișcării. București: Editura Didactică și Pedagogică; 2010.</w:t>
      </w:r>
    </w:p>
    <w:p w14:paraId="4B9CFCFA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Gherasim L. Medicina Internă. Vol. I–II. București: Editura Medicală; 2000–2003.</w:t>
      </w:r>
    </w:p>
    <w:p w14:paraId="60A1E234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Goble AJ et al. Effect of early programmes… Br Heart J. 1991.</w:t>
      </w:r>
    </w:p>
    <w:p w14:paraId="3D6FC77F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Hall SJ. Basic Biomechanics. McGraw-Hill; 2017.</w:t>
      </w:r>
    </w:p>
    <w:p w14:paraId="04452E7A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lastRenderedPageBreak/>
        <w:t>Hamill J, Knutzen KM, Derrick TR. Biomechanical Basis of Human Movement. Wolters Kluwer; 2015.</w:t>
      </w:r>
    </w:p>
    <w:p w14:paraId="6D14C1E7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Hillegass E. Essentials of Cardiopulmonary Physical Therapy. Elsevier; 2011.</w:t>
      </w:r>
    </w:p>
    <w:p w14:paraId="505FB4FA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Iordache CN. Tratat de pediatrie. Iași: UMF; 2011.</w:t>
      </w:r>
    </w:p>
    <w:p w14:paraId="02AEB09E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Joseph H, Kathleen M. Biomechanical Basis of Human Movement. 2019.</w:t>
      </w:r>
    </w:p>
    <w:p w14:paraId="02BA500E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Marcu V. Bazele teoretice ale exercițiilor fizice. Oradea: Editura Universității Oradea; 1997.</w:t>
      </w:r>
    </w:p>
    <w:p w14:paraId="409DD479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Mogoș V. Infarctul miocardic și efortul fizic. București: Editura Militară; 1990.</w:t>
      </w:r>
    </w:p>
    <w:p w14:paraId="01ECF6F4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Moțet D. Kinetoterapia în beneficiul copilului. București: Editura Semne; 2011.</w:t>
      </w:r>
    </w:p>
    <w:p w14:paraId="7ACAA808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Nemeș D, Cațan L. Recuperarea în pediatrie. UMF Timișoara; 2013.</w:t>
      </w:r>
    </w:p>
    <w:p w14:paraId="4B9D405B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Norkin CC, Levangie PK. Joint Structure and Function. Davis Company; 2012.</w:t>
      </w:r>
    </w:p>
    <w:p w14:paraId="6ABAC0CB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Papilian V. Anatomia omului. Vol. I–II. București: Editura ALL; 1992, 2001–2003.</w:t>
      </w:r>
    </w:p>
    <w:p w14:paraId="19830E81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Peretianu D, Poiana C, Onose G. Echilibrul energetic și obezitatea. București: Editura All; 2009.</w:t>
      </w:r>
    </w:p>
    <w:p w14:paraId="53D02DC6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Popescu L, Timnea O. Educație pentru sănătate. București: Editura Bren; 2011.</w:t>
      </w:r>
    </w:p>
    <w:p w14:paraId="7478E6A2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Pradet M. La préparation physique. INSEP; 2018.</w:t>
      </w:r>
    </w:p>
    <w:p w14:paraId="5D34CFA8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Pryor JA, Webber BA. Physiotherapy for Respiratory and Cardiac Problems. Churchill Livingstone; 1998.</w:t>
      </w:r>
    </w:p>
    <w:p w14:paraId="4E0F5525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Rupert J. Can Gene Doping Be Detected? 2006.</w:t>
      </w:r>
    </w:p>
    <w:p w14:paraId="3D42429C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Rusu AM. Stilul de viață și obezitatea. Timișoara: Editura de Vest; 2013.</w:t>
      </w:r>
    </w:p>
    <w:p w14:paraId="3202302B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Shephard RJ. Metabolic adaptations to exercise in the cold. Sports Med. 2013.</w:t>
      </w:r>
    </w:p>
    <w:p w14:paraId="18FE9EC4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Smaros G. Energy usage during football match. 2015.</w:t>
      </w:r>
    </w:p>
    <w:p w14:paraId="7B1D8111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Ștefaneț M. Anatomia omului. Vol. I–II. Chișinău: USMF; 2007–2008.</w:t>
      </w:r>
    </w:p>
    <w:p w14:paraId="35ED6E66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Timnea O. Anatomie și biomecanică. Note de curs. 2015.</w:t>
      </w:r>
    </w:p>
    <w:p w14:paraId="70B11764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Timnea O, Toma-Urichianu S, Cheran C. Evaluare motrică și somatofuncțională. București: Editura Bren; 2010.</w:t>
      </w:r>
    </w:p>
    <w:p w14:paraId="54DB5D73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Timnea O, Dima M. Aspecte ale activității musculare. București: Editura Bren; 2010.</w:t>
      </w:r>
    </w:p>
    <w:p w14:paraId="7E9CE402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Timnea O et al. Obese Childhood Dyslipidemia Management Beyond Statins… IntechOpen; 2015.</w:t>
      </w:r>
    </w:p>
    <w:p w14:paraId="63E41BC2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Tudorache V, Lovin S, Freisen M. Tratat de reabilitare pulmonară. Timișoara: Editura Mirton; 2009.</w:t>
      </w:r>
    </w:p>
    <w:p w14:paraId="4109C535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Vajială G, Lamour M. Agenții anabolizanți androgeni. Știința Sportului; 2000.</w:t>
      </w:r>
    </w:p>
    <w:p w14:paraId="2EDF5307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Vajială G, Lamour M. Doping. Antidoping. București: Ed. FEST; 2002.</w:t>
      </w:r>
    </w:p>
    <w:p w14:paraId="4881060A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lastRenderedPageBreak/>
        <w:t>Voicu AV. Drept și legislație în asistența socială. Cluj-Napoca: Editura UBB; 2006.</w:t>
      </w:r>
    </w:p>
    <w:p w14:paraId="18D186F3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Voicu AV. Răspunderea civilă delictuală… 1999.</w:t>
      </w:r>
    </w:p>
    <w:p w14:paraId="3932DF89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Wasserman K. The anaerobic threshold measurement… J Appl Physiol. 2016.</w:t>
      </w:r>
    </w:p>
    <w:p w14:paraId="6FB65AA4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Zamora E, Crăciun DD. Anatomia omului. Cluj-Napoca: Risoprint; 2005.</w:t>
      </w:r>
    </w:p>
    <w:p w14:paraId="41C0378B" w14:textId="77777777" w:rsidR="00FB5106" w:rsidRPr="00CA3766" w:rsidRDefault="00FB5106" w:rsidP="00FB5106">
      <w:pPr>
        <w:pStyle w:val="BodyText"/>
        <w:numPr>
          <w:ilvl w:val="0"/>
          <w:numId w:val="9"/>
        </w:numPr>
        <w:spacing w:before="225"/>
        <w:rPr>
          <w:lang w:val="en-US"/>
        </w:rPr>
      </w:pPr>
      <w:r w:rsidRPr="00CA3766">
        <w:rPr>
          <w:lang w:val="en-US"/>
        </w:rPr>
        <w:t>Zamora E, Ciocoi-Pop DR. Artrologie și biomecanică umană generală. Cluj-Napoca: Risoprint; 2006.</w:t>
      </w:r>
    </w:p>
    <w:p w14:paraId="5C832EDE" w14:textId="77777777" w:rsidR="00FB5106" w:rsidRDefault="00FB5106">
      <w:pPr>
        <w:pStyle w:val="BodyText"/>
        <w:spacing w:before="225"/>
      </w:pPr>
    </w:p>
    <w:p w14:paraId="2764F811" w14:textId="77777777" w:rsidR="00B2184D" w:rsidRDefault="00B2184D">
      <w:pPr>
        <w:pStyle w:val="BodyText"/>
        <w:rPr>
          <w:sz w:val="16"/>
        </w:rPr>
      </w:pPr>
    </w:p>
    <w:p w14:paraId="678D6BF4" w14:textId="77777777" w:rsidR="00B2184D" w:rsidRDefault="00B2184D">
      <w:pPr>
        <w:pStyle w:val="BodyText"/>
        <w:rPr>
          <w:sz w:val="16"/>
        </w:rPr>
      </w:pPr>
    </w:p>
    <w:p w14:paraId="029728AA" w14:textId="60E5ECC0" w:rsidR="00B2184D" w:rsidRDefault="00B2184D">
      <w:pPr>
        <w:ind w:left="3943" w:right="478" w:hanging="1724"/>
        <w:rPr>
          <w:rFonts w:ascii="Corbel" w:hAnsi="Corbel"/>
          <w:sz w:val="16"/>
        </w:rPr>
      </w:pPr>
    </w:p>
    <w:sectPr w:rsidR="00B2184D" w:rsidSect="00287051">
      <w:headerReference w:type="default" r:id="rId7"/>
      <w:pgSz w:w="11910" w:h="16840"/>
      <w:pgMar w:top="1134" w:right="1134" w:bottom="1134" w:left="1134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64ED6" w14:textId="77777777" w:rsidR="005A3A17" w:rsidRDefault="005A3A17">
      <w:r>
        <w:separator/>
      </w:r>
    </w:p>
  </w:endnote>
  <w:endnote w:type="continuationSeparator" w:id="0">
    <w:p w14:paraId="78ACEF3B" w14:textId="77777777" w:rsidR="005A3A17" w:rsidRDefault="005A3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87851" w14:textId="77777777" w:rsidR="005A3A17" w:rsidRDefault="005A3A17">
      <w:r>
        <w:separator/>
      </w:r>
    </w:p>
  </w:footnote>
  <w:footnote w:type="continuationSeparator" w:id="0">
    <w:p w14:paraId="443287E7" w14:textId="77777777" w:rsidR="005A3A17" w:rsidRDefault="005A3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807"/>
      <w:gridCol w:w="2410"/>
      <w:gridCol w:w="5245"/>
    </w:tblGrid>
    <w:tr w:rsidR="00287051" w:rsidRPr="008F6484" w14:paraId="24551DA5" w14:textId="77777777" w:rsidTr="009D4355">
      <w:trPr>
        <w:jc w:val="center"/>
      </w:trPr>
      <w:tc>
        <w:tcPr>
          <w:tcW w:w="5807" w:type="dxa"/>
        </w:tcPr>
        <w:p w14:paraId="62D65F25" w14:textId="77777777" w:rsidR="00287051" w:rsidRPr="00ED019E" w:rsidRDefault="00287051" w:rsidP="00287051">
          <w:pPr>
            <w:jc w:val="right"/>
            <w:rPr>
              <w:rFonts w:ascii="Myriad Pro" w:hAnsi="Myriad Pro"/>
              <w:color w:val="404040" w:themeColor="text1" w:themeTint="BF"/>
              <w:sz w:val="20"/>
            </w:rPr>
          </w:pPr>
          <w:r w:rsidRPr="00ED019E">
            <w:rPr>
              <w:rFonts w:ascii="Myriad Pro" w:hAnsi="Myriad Pro"/>
              <w:color w:val="404040" w:themeColor="text1" w:themeTint="BF"/>
              <w:sz w:val="20"/>
            </w:rPr>
            <w:t>Facultatea de Educație Fizică,</w:t>
          </w:r>
        </w:p>
        <w:p w14:paraId="550D0B59" w14:textId="77777777" w:rsidR="00287051" w:rsidRPr="00ED019E" w:rsidRDefault="00287051" w:rsidP="00287051">
          <w:pPr>
            <w:jc w:val="right"/>
            <w:rPr>
              <w:rFonts w:ascii="Myriad Pro" w:hAnsi="Myriad Pro"/>
              <w:color w:val="404040" w:themeColor="text1" w:themeTint="BF"/>
              <w:sz w:val="20"/>
            </w:rPr>
          </w:pPr>
          <w:r w:rsidRPr="00ED019E">
            <w:rPr>
              <w:rFonts w:ascii="Myriad Pro" w:hAnsi="Myriad Pro"/>
              <w:color w:val="404040" w:themeColor="text1" w:themeTint="BF"/>
              <w:sz w:val="20"/>
            </w:rPr>
            <w:t>Sport și Kinetoterapie</w:t>
          </w:r>
        </w:p>
        <w:p w14:paraId="7079274D" w14:textId="77777777" w:rsidR="00287051" w:rsidRPr="008F6484" w:rsidRDefault="00287051" w:rsidP="00287051">
          <w:pPr>
            <w:jc w:val="right"/>
            <w:rPr>
              <w:rFonts w:ascii="Myriad Pro" w:hAnsi="Myriad Pro"/>
              <w:color w:val="404040" w:themeColor="text1" w:themeTint="BF"/>
              <w:sz w:val="20"/>
            </w:rPr>
          </w:pPr>
          <w:r w:rsidRPr="00ED019E">
            <w:rPr>
              <w:rFonts w:ascii="Myriad Pro" w:hAnsi="Myriad Pro"/>
              <w:color w:val="404040" w:themeColor="text1" w:themeTint="BF"/>
              <w:sz w:val="20"/>
            </w:rPr>
            <w:t>+4-0372-120131  |  efsk@rau.ro</w:t>
          </w:r>
        </w:p>
      </w:tc>
      <w:tc>
        <w:tcPr>
          <w:tcW w:w="2410" w:type="dxa"/>
        </w:tcPr>
        <w:p w14:paraId="72E5AA3C" w14:textId="77777777" w:rsidR="00287051" w:rsidRDefault="00287051" w:rsidP="00287051">
          <w:pPr>
            <w:tabs>
              <w:tab w:val="left" w:pos="492"/>
              <w:tab w:val="center" w:pos="2160"/>
            </w:tabs>
            <w:jc w:val="center"/>
            <w:rPr>
              <w:rFonts w:ascii="Myriad Pro" w:hAnsi="Myriad Pro"/>
              <w:noProof/>
              <w:color w:val="404040" w:themeColor="text1" w:themeTint="BF"/>
              <w:sz w:val="20"/>
            </w:rPr>
          </w:pPr>
          <w:r>
            <w:rPr>
              <w:b/>
              <w:bCs/>
              <w:noProof/>
              <w:sz w:val="44"/>
              <w:szCs w:val="44"/>
              <w:lang w:val="en-US"/>
            </w:rPr>
            <w:drawing>
              <wp:inline distT="0" distB="0" distL="0" distR="0" wp14:anchorId="705F089F" wp14:editId="08DAB91F">
                <wp:extent cx="899160" cy="323467"/>
                <wp:effectExtent l="0" t="0" r="0" b="635"/>
                <wp:docPr id="82" name="Picture 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igla noua R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9160" cy="3234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FC0A3F9" w14:textId="77777777" w:rsidR="00287051" w:rsidRPr="00614B68" w:rsidRDefault="00287051" w:rsidP="00287051">
          <w:pPr>
            <w:tabs>
              <w:tab w:val="left" w:pos="492"/>
              <w:tab w:val="center" w:pos="2160"/>
            </w:tabs>
            <w:jc w:val="center"/>
            <w:rPr>
              <w:rFonts w:ascii="Myriad Pro" w:hAnsi="Myriad Pro"/>
              <w:noProof/>
              <w:color w:val="404040" w:themeColor="text1" w:themeTint="BF"/>
              <w:sz w:val="2"/>
            </w:rPr>
          </w:pPr>
        </w:p>
        <w:p w14:paraId="4C5F821D" w14:textId="77777777" w:rsidR="00287051" w:rsidRPr="008F6484" w:rsidRDefault="00287051" w:rsidP="00287051">
          <w:pPr>
            <w:tabs>
              <w:tab w:val="left" w:pos="492"/>
              <w:tab w:val="center" w:pos="2160"/>
            </w:tabs>
            <w:jc w:val="center"/>
            <w:rPr>
              <w:rFonts w:ascii="Myriad Pro" w:hAnsi="Myriad Pro"/>
              <w:color w:val="404040" w:themeColor="text1" w:themeTint="BF"/>
              <w:sz w:val="20"/>
            </w:rPr>
          </w:pPr>
          <w:r w:rsidRPr="008F6484">
            <w:rPr>
              <w:rFonts w:ascii="Myriad Pro" w:hAnsi="Myriad Pro"/>
              <w:noProof/>
              <w:color w:val="404040" w:themeColor="text1" w:themeTint="BF"/>
              <w:sz w:val="20"/>
              <w:lang w:val="en-US"/>
            </w:rPr>
            <w:drawing>
              <wp:inline distT="0" distB="0" distL="0" distR="0" wp14:anchorId="49FC8964" wp14:editId="782FA4D4">
                <wp:extent cx="240145" cy="198120"/>
                <wp:effectExtent l="0" t="0" r="7620" b="0"/>
                <wp:docPr id="83" name="Picture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Tichiute GALBENA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145" cy="1981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14:paraId="070F79B7" w14:textId="77777777" w:rsidR="00287051" w:rsidRPr="00EF7AAC" w:rsidRDefault="00287051" w:rsidP="00287051">
          <w:pPr>
            <w:rPr>
              <w:rFonts w:ascii="Myriad Pro" w:hAnsi="Myriad Pro"/>
              <w:color w:val="404040" w:themeColor="text1" w:themeTint="BF"/>
              <w:sz w:val="20"/>
            </w:rPr>
          </w:pPr>
          <w:r w:rsidRPr="00EF7AAC">
            <w:rPr>
              <w:rFonts w:ascii="Myriad Pro" w:hAnsi="Myriad Pro"/>
              <w:color w:val="404040" w:themeColor="text1" w:themeTint="BF"/>
              <w:sz w:val="20"/>
            </w:rPr>
            <w:t>School of Physical Education,</w:t>
          </w:r>
        </w:p>
        <w:p w14:paraId="77BD1986" w14:textId="77777777" w:rsidR="00287051" w:rsidRPr="00EF7AAC" w:rsidRDefault="00287051" w:rsidP="00287051">
          <w:pPr>
            <w:rPr>
              <w:rFonts w:ascii="Myriad Pro" w:hAnsi="Myriad Pro"/>
              <w:color w:val="404040" w:themeColor="text1" w:themeTint="BF"/>
              <w:sz w:val="20"/>
            </w:rPr>
          </w:pPr>
          <w:r w:rsidRPr="00EF7AAC">
            <w:rPr>
              <w:rFonts w:ascii="Myriad Pro" w:hAnsi="Myriad Pro"/>
              <w:color w:val="404040" w:themeColor="text1" w:themeTint="BF"/>
              <w:sz w:val="20"/>
            </w:rPr>
            <w:t>Sport and Kinesiotherapy</w:t>
          </w:r>
        </w:p>
        <w:p w14:paraId="2C8924CA" w14:textId="77777777" w:rsidR="00287051" w:rsidRPr="008F6484" w:rsidRDefault="00287051" w:rsidP="00287051">
          <w:pPr>
            <w:rPr>
              <w:rFonts w:ascii="Myriad Pro" w:hAnsi="Myriad Pro"/>
              <w:color w:val="404040" w:themeColor="text1" w:themeTint="BF"/>
              <w:sz w:val="20"/>
            </w:rPr>
          </w:pPr>
          <w:r w:rsidRPr="00EF7AAC">
            <w:rPr>
              <w:rFonts w:ascii="Myriad Pro" w:hAnsi="Myriad Pro"/>
              <w:color w:val="404040" w:themeColor="text1" w:themeTint="BF"/>
              <w:sz w:val="20"/>
            </w:rPr>
            <w:t>+4-0372-120131  |  efsk@rau.ro</w:t>
          </w:r>
        </w:p>
      </w:tc>
    </w:tr>
  </w:tbl>
  <w:p w14:paraId="0BE8CFBF" w14:textId="22CC6BF9" w:rsidR="00B2184D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1344" behindDoc="1" locked="0" layoutInCell="1" allowOverlap="1" wp14:anchorId="51426E93" wp14:editId="2DAB619C">
              <wp:simplePos x="0" y="0"/>
              <wp:positionH relativeFrom="page">
                <wp:posOffset>720090</wp:posOffset>
              </wp:positionH>
              <wp:positionV relativeFrom="page">
                <wp:posOffset>1800351</wp:posOffset>
              </wp:positionV>
              <wp:extent cx="6430010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300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30010">
                            <a:moveTo>
                              <a:pt x="0" y="0"/>
                            </a:moveTo>
                            <a:lnTo>
                              <a:pt x="6430010" y="0"/>
                            </a:lnTo>
                          </a:path>
                        </a:pathLst>
                      </a:custGeom>
                      <a:ln w="12700">
                        <a:solidFill>
                          <a:srgbClr val="28278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AB46C4" id="Graphic 3" o:spid="_x0000_s1026" style="position:absolute;margin-left:56.7pt;margin-top:141.75pt;width:506.3pt;height:.1pt;z-index:-1583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3001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" path="m,l6430010,e" filled="f" strokecolor="#282780" strokeweight="1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41AA0"/>
    <w:multiLevelType w:val="multilevel"/>
    <w:tmpl w:val="5D5018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C30205"/>
    <w:multiLevelType w:val="multilevel"/>
    <w:tmpl w:val="BC0A4E9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1D3638"/>
    <w:multiLevelType w:val="hybridMultilevel"/>
    <w:tmpl w:val="EBB29236"/>
    <w:lvl w:ilvl="0" w:tplc="6DFE06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B25F4"/>
    <w:multiLevelType w:val="hybridMultilevel"/>
    <w:tmpl w:val="95DEFAAE"/>
    <w:lvl w:ilvl="0" w:tplc="997CC634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74B48782">
      <w:start w:val="1"/>
      <w:numFmt w:val="lowerLetter"/>
      <w:lvlText w:val="%2)"/>
      <w:lvlJc w:val="left"/>
      <w:pPr>
        <w:ind w:left="1274" w:hanging="567"/>
      </w:pPr>
      <w:rPr>
        <w:rFonts w:hint="default"/>
        <w:spacing w:val="-1"/>
        <w:w w:val="100"/>
        <w:lang w:val="ro-RO" w:eastAsia="en-US" w:bidi="ar-SA"/>
      </w:rPr>
    </w:lvl>
    <w:lvl w:ilvl="2" w:tplc="2854A1D4">
      <w:numFmt w:val="bullet"/>
      <w:lvlText w:val="•"/>
      <w:lvlJc w:val="left"/>
      <w:pPr>
        <w:ind w:left="1280" w:hanging="567"/>
      </w:pPr>
      <w:rPr>
        <w:rFonts w:hint="default"/>
        <w:lang w:val="ro-RO" w:eastAsia="en-US" w:bidi="ar-SA"/>
      </w:rPr>
    </w:lvl>
    <w:lvl w:ilvl="3" w:tplc="B8AE8C9C">
      <w:numFmt w:val="bullet"/>
      <w:lvlText w:val="•"/>
      <w:lvlJc w:val="left"/>
      <w:pPr>
        <w:ind w:left="2360" w:hanging="567"/>
      </w:pPr>
      <w:rPr>
        <w:rFonts w:hint="default"/>
        <w:lang w:val="ro-RO" w:eastAsia="en-US" w:bidi="ar-SA"/>
      </w:rPr>
    </w:lvl>
    <w:lvl w:ilvl="4" w:tplc="E1EA674C">
      <w:numFmt w:val="bullet"/>
      <w:lvlText w:val="•"/>
      <w:lvlJc w:val="left"/>
      <w:pPr>
        <w:ind w:left="3440" w:hanging="567"/>
      </w:pPr>
      <w:rPr>
        <w:rFonts w:hint="default"/>
        <w:lang w:val="ro-RO" w:eastAsia="en-US" w:bidi="ar-SA"/>
      </w:rPr>
    </w:lvl>
    <w:lvl w:ilvl="5" w:tplc="5136D9D6">
      <w:numFmt w:val="bullet"/>
      <w:lvlText w:val="•"/>
      <w:lvlJc w:val="left"/>
      <w:pPr>
        <w:ind w:left="4520" w:hanging="567"/>
      </w:pPr>
      <w:rPr>
        <w:rFonts w:hint="default"/>
        <w:lang w:val="ro-RO" w:eastAsia="en-US" w:bidi="ar-SA"/>
      </w:rPr>
    </w:lvl>
    <w:lvl w:ilvl="6" w:tplc="7A2EA642">
      <w:numFmt w:val="bullet"/>
      <w:lvlText w:val="•"/>
      <w:lvlJc w:val="left"/>
      <w:pPr>
        <w:ind w:left="5601" w:hanging="567"/>
      </w:pPr>
      <w:rPr>
        <w:rFonts w:hint="default"/>
        <w:lang w:val="ro-RO" w:eastAsia="en-US" w:bidi="ar-SA"/>
      </w:rPr>
    </w:lvl>
    <w:lvl w:ilvl="7" w:tplc="A9A6E65C">
      <w:numFmt w:val="bullet"/>
      <w:lvlText w:val="•"/>
      <w:lvlJc w:val="left"/>
      <w:pPr>
        <w:ind w:left="6681" w:hanging="567"/>
      </w:pPr>
      <w:rPr>
        <w:rFonts w:hint="default"/>
        <w:lang w:val="ro-RO" w:eastAsia="en-US" w:bidi="ar-SA"/>
      </w:rPr>
    </w:lvl>
    <w:lvl w:ilvl="8" w:tplc="DE5032E2">
      <w:numFmt w:val="bullet"/>
      <w:lvlText w:val="•"/>
      <w:lvlJc w:val="left"/>
      <w:pPr>
        <w:ind w:left="7761" w:hanging="567"/>
      </w:pPr>
      <w:rPr>
        <w:rFonts w:hint="default"/>
        <w:lang w:val="ro-RO" w:eastAsia="en-US" w:bidi="ar-SA"/>
      </w:rPr>
    </w:lvl>
  </w:abstractNum>
  <w:abstractNum w:abstractNumId="4" w15:restartNumberingAfterBreak="0">
    <w:nsid w:val="32FC1B9C"/>
    <w:multiLevelType w:val="hybridMultilevel"/>
    <w:tmpl w:val="D9EA9452"/>
    <w:lvl w:ilvl="0" w:tplc="85081A80">
      <w:start w:val="1"/>
      <w:numFmt w:val="decimal"/>
      <w:lvlText w:val="%1."/>
      <w:lvlJc w:val="left"/>
      <w:pPr>
        <w:ind w:left="566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041C24D8">
      <w:numFmt w:val="bullet"/>
      <w:lvlText w:val="•"/>
      <w:lvlJc w:val="left"/>
      <w:pPr>
        <w:ind w:left="1496" w:hanging="426"/>
      </w:pPr>
      <w:rPr>
        <w:rFonts w:hint="default"/>
        <w:lang w:val="ro-RO" w:eastAsia="en-US" w:bidi="ar-SA"/>
      </w:rPr>
    </w:lvl>
    <w:lvl w:ilvl="2" w:tplc="C02A9C62">
      <w:numFmt w:val="bullet"/>
      <w:lvlText w:val="•"/>
      <w:lvlJc w:val="left"/>
      <w:pPr>
        <w:ind w:left="2432" w:hanging="426"/>
      </w:pPr>
      <w:rPr>
        <w:rFonts w:hint="default"/>
        <w:lang w:val="ro-RO" w:eastAsia="en-US" w:bidi="ar-SA"/>
      </w:rPr>
    </w:lvl>
    <w:lvl w:ilvl="3" w:tplc="E9DC3762">
      <w:numFmt w:val="bullet"/>
      <w:lvlText w:val="•"/>
      <w:lvlJc w:val="left"/>
      <w:pPr>
        <w:ind w:left="3368" w:hanging="426"/>
      </w:pPr>
      <w:rPr>
        <w:rFonts w:hint="default"/>
        <w:lang w:val="ro-RO" w:eastAsia="en-US" w:bidi="ar-SA"/>
      </w:rPr>
    </w:lvl>
    <w:lvl w:ilvl="4" w:tplc="35043D18">
      <w:numFmt w:val="bullet"/>
      <w:lvlText w:val="•"/>
      <w:lvlJc w:val="left"/>
      <w:pPr>
        <w:ind w:left="4304" w:hanging="426"/>
      </w:pPr>
      <w:rPr>
        <w:rFonts w:hint="default"/>
        <w:lang w:val="ro-RO" w:eastAsia="en-US" w:bidi="ar-SA"/>
      </w:rPr>
    </w:lvl>
    <w:lvl w:ilvl="5" w:tplc="51884372">
      <w:numFmt w:val="bullet"/>
      <w:lvlText w:val="•"/>
      <w:lvlJc w:val="left"/>
      <w:pPr>
        <w:ind w:left="5241" w:hanging="426"/>
      </w:pPr>
      <w:rPr>
        <w:rFonts w:hint="default"/>
        <w:lang w:val="ro-RO" w:eastAsia="en-US" w:bidi="ar-SA"/>
      </w:rPr>
    </w:lvl>
    <w:lvl w:ilvl="6" w:tplc="E32A64EE">
      <w:numFmt w:val="bullet"/>
      <w:lvlText w:val="•"/>
      <w:lvlJc w:val="left"/>
      <w:pPr>
        <w:ind w:left="6177" w:hanging="426"/>
      </w:pPr>
      <w:rPr>
        <w:rFonts w:hint="default"/>
        <w:lang w:val="ro-RO" w:eastAsia="en-US" w:bidi="ar-SA"/>
      </w:rPr>
    </w:lvl>
    <w:lvl w:ilvl="7" w:tplc="5F76BD9E">
      <w:numFmt w:val="bullet"/>
      <w:lvlText w:val="•"/>
      <w:lvlJc w:val="left"/>
      <w:pPr>
        <w:ind w:left="7113" w:hanging="426"/>
      </w:pPr>
      <w:rPr>
        <w:rFonts w:hint="default"/>
        <w:lang w:val="ro-RO" w:eastAsia="en-US" w:bidi="ar-SA"/>
      </w:rPr>
    </w:lvl>
    <w:lvl w:ilvl="8" w:tplc="C5B675DE">
      <w:numFmt w:val="bullet"/>
      <w:lvlText w:val="•"/>
      <w:lvlJc w:val="left"/>
      <w:pPr>
        <w:ind w:left="8049" w:hanging="426"/>
      </w:pPr>
      <w:rPr>
        <w:rFonts w:hint="default"/>
        <w:lang w:val="ro-RO" w:eastAsia="en-US" w:bidi="ar-SA"/>
      </w:rPr>
    </w:lvl>
  </w:abstractNum>
  <w:abstractNum w:abstractNumId="5" w15:restartNumberingAfterBreak="0">
    <w:nsid w:val="49D253A5"/>
    <w:multiLevelType w:val="multilevel"/>
    <w:tmpl w:val="BEF2BD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376A2C"/>
    <w:multiLevelType w:val="multilevel"/>
    <w:tmpl w:val="1A6284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D26C80"/>
    <w:multiLevelType w:val="multilevel"/>
    <w:tmpl w:val="ABF2EB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FD0DA3"/>
    <w:multiLevelType w:val="multilevel"/>
    <w:tmpl w:val="997E2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265C7A"/>
    <w:multiLevelType w:val="multilevel"/>
    <w:tmpl w:val="FA2C1C4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826855">
    <w:abstractNumId w:val="4"/>
  </w:num>
  <w:num w:numId="2" w16cid:durableId="263391559">
    <w:abstractNumId w:val="3"/>
  </w:num>
  <w:num w:numId="3" w16cid:durableId="366412588">
    <w:abstractNumId w:val="1"/>
  </w:num>
  <w:num w:numId="4" w16cid:durableId="1090854071">
    <w:abstractNumId w:val="7"/>
  </w:num>
  <w:num w:numId="5" w16cid:durableId="1260794101">
    <w:abstractNumId w:val="5"/>
  </w:num>
  <w:num w:numId="6" w16cid:durableId="692389801">
    <w:abstractNumId w:val="9"/>
  </w:num>
  <w:num w:numId="7" w16cid:durableId="787554390">
    <w:abstractNumId w:val="0"/>
  </w:num>
  <w:num w:numId="8" w16cid:durableId="214197403">
    <w:abstractNumId w:val="6"/>
  </w:num>
  <w:num w:numId="9" w16cid:durableId="1090663282">
    <w:abstractNumId w:val="8"/>
  </w:num>
  <w:num w:numId="10" w16cid:durableId="773593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84D"/>
    <w:rsid w:val="00244E58"/>
    <w:rsid w:val="00287051"/>
    <w:rsid w:val="002D5DA5"/>
    <w:rsid w:val="00402515"/>
    <w:rsid w:val="0059459B"/>
    <w:rsid w:val="005A3A17"/>
    <w:rsid w:val="00A27475"/>
    <w:rsid w:val="00B2184D"/>
    <w:rsid w:val="00BF1A39"/>
    <w:rsid w:val="00C108F6"/>
    <w:rsid w:val="00CA3766"/>
    <w:rsid w:val="00FB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1567E2"/>
  <w15:docId w15:val="{C8D8297E-8258-4F75-8EFA-9FC443D2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60"/>
      <w:ind w:left="1273" w:hanging="566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CA376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870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051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2870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051"/>
    <w:rPr>
      <w:rFonts w:ascii="Times New Roman" w:eastAsia="Times New Roman" w:hAnsi="Times New Roman" w:cs="Times New Roman"/>
      <w:lang w:val="ro-RO"/>
    </w:rPr>
  </w:style>
  <w:style w:type="table" w:styleId="TableGrid">
    <w:name w:val="Table Grid"/>
    <w:basedOn w:val="TableNormal"/>
    <w:uiPriority w:val="59"/>
    <w:rsid w:val="00287051"/>
    <w:pPr>
      <w:widowControl/>
      <w:autoSpaceDE/>
      <w:autoSpaceDN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3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3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26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0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7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Gaby</dc:creator>
  <cp:lastModifiedBy>ELENA AMELIA  STAN (PROFESOR)</cp:lastModifiedBy>
  <cp:revision>6</cp:revision>
  <dcterms:created xsi:type="dcterms:W3CDTF">2025-12-04T12:00:00Z</dcterms:created>
  <dcterms:modified xsi:type="dcterms:W3CDTF">2025-12-04T12:32:00Z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2025-12-04T00:00:00Z</vt:filetime>
  </property>
  <property fmtid="{D5CDD505-2E9C-101B-9397-08002B2CF9AE}" pid="5" name="Producer">
    <vt:lpwstr>Microsoft® Word 2016</vt:lpwstr>
  </property>
</Properties>
</file>