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7179" w14:textId="44CB1CAF" w:rsidR="0005539C" w:rsidRPr="0005539C" w:rsidRDefault="002F2028" w:rsidP="00626A99">
      <w:pPr>
        <w:spacing w:before="100" w:beforeAutospacing="1" w:after="0" w:line="360" w:lineRule="auto"/>
        <w:rPr>
          <w:rFonts w:ascii="Times New Roman" w:eastAsia="Times New Roman" w:hAnsi="Times New Roman" w:cs="Times New Roman"/>
          <w:lang w:val="en-US" w:eastAsia="ro-RO"/>
        </w:rPr>
      </w:pPr>
      <w:r>
        <w:rPr>
          <w:rFonts w:ascii="Cambria" w:eastAsia="Times New Roman" w:hAnsi="Cambria" w:cs="Times New Roman"/>
          <w:b/>
          <w:bCs/>
          <w:sz w:val="28"/>
          <w:szCs w:val="28"/>
          <w:lang w:val="en-US" w:eastAsia="ro-RO"/>
        </w:rPr>
        <w:t>LISTA LUCRĂRILOR PUBLICATE</w:t>
      </w:r>
    </w:p>
    <w:p w14:paraId="4AC70CA3" w14:textId="3AEEFB15" w:rsidR="00626A99" w:rsidRPr="00626A99" w:rsidRDefault="00A11953" w:rsidP="00626A99">
      <w:pPr>
        <w:pStyle w:val="ListParagraph"/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val="en-US" w:eastAsia="ro-RO"/>
        </w:rPr>
      </w:pPr>
      <w:r w:rsidRPr="00626A99">
        <w:rPr>
          <w:rFonts w:ascii="Times New Roman" w:eastAsia="Times New Roman" w:hAnsi="Times New Roman" w:cs="Times New Roman"/>
          <w:b/>
          <w:lang w:val="en-US" w:eastAsia="ro-RO"/>
        </w:rPr>
        <w:t>Cărţi și capitole în cărți publicate, îndrumare/culegeri publicate/volume/albume</w:t>
      </w:r>
    </w:p>
    <w:p w14:paraId="05E896BC" w14:textId="77777777" w:rsidR="00626A99" w:rsidRDefault="00A11953" w:rsidP="00626A99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pt-PT" w:eastAsia="ro-RO"/>
        </w:rPr>
      </w:pPr>
      <w:r w:rsidRPr="00626A99">
        <w:rPr>
          <w:rFonts w:ascii="Times New Roman" w:eastAsia="Times New Roman" w:hAnsi="Times New Roman" w:cs="Times New Roman"/>
          <w:lang w:val="pt-PT" w:eastAsia="ro-RO"/>
        </w:rPr>
        <w:t>-</w:t>
      </w:r>
      <w:r w:rsidRPr="00002027">
        <w:rPr>
          <w:rFonts w:ascii="Times New Roman" w:eastAsia="Times New Roman" w:hAnsi="Times New Roman" w:cs="Times New Roman"/>
          <w:b/>
          <w:bCs/>
          <w:lang w:val="pt-PT" w:eastAsia="ro-RO"/>
        </w:rPr>
        <w:t xml:space="preserve">Psihonefrologie </w:t>
      </w:r>
      <w:r w:rsidRPr="00626A99">
        <w:rPr>
          <w:rFonts w:ascii="Times New Roman" w:eastAsia="Times New Roman" w:hAnsi="Times New Roman" w:cs="Times New Roman"/>
          <w:lang w:val="pt-PT" w:eastAsia="ro-RO"/>
        </w:rPr>
        <w:t>sub red. conf dr I Romosan editura Helicon Timisoara1993 ISBN 973-9133-96-7</w:t>
      </w:r>
    </w:p>
    <w:p w14:paraId="088F1192" w14:textId="77777777" w:rsidR="00C426F1" w:rsidRPr="00626A99" w:rsidRDefault="00C426F1" w:rsidP="00626A99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pt-PT" w:eastAsia="ro-RO"/>
        </w:rPr>
      </w:pPr>
    </w:p>
    <w:p w14:paraId="0E20C045" w14:textId="4350981E" w:rsidR="00A11953" w:rsidRDefault="00A11953" w:rsidP="00626A99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pt-PT" w:eastAsia="ro-RO"/>
        </w:rPr>
      </w:pPr>
      <w:r w:rsidRPr="00626A99">
        <w:rPr>
          <w:rFonts w:ascii="Times New Roman" w:eastAsia="Times New Roman" w:hAnsi="Times New Roman" w:cs="Times New Roman"/>
          <w:lang w:val="pt-PT" w:eastAsia="ro-RO"/>
        </w:rPr>
        <w:t>-</w:t>
      </w:r>
      <w:r w:rsidRPr="00002027">
        <w:rPr>
          <w:rFonts w:ascii="Times New Roman" w:eastAsia="Times New Roman" w:hAnsi="Times New Roman" w:cs="Times New Roman"/>
          <w:b/>
          <w:bCs/>
          <w:lang w:val="pt-PT" w:eastAsia="ro-RO"/>
        </w:rPr>
        <w:t>Medicina interna :boli digestive, renale, colagenoze</w:t>
      </w:r>
      <w:r w:rsidRPr="00626A99">
        <w:rPr>
          <w:rFonts w:ascii="Times New Roman" w:eastAsia="Times New Roman" w:hAnsi="Times New Roman" w:cs="Times New Roman"/>
          <w:lang w:val="pt-PT" w:eastAsia="ro-RO"/>
        </w:rPr>
        <w:t>, sub redactia Prof Valculescu Constantin Colaboratori Mos Liana,</w:t>
      </w:r>
      <w:r w:rsidR="00626A99">
        <w:rPr>
          <w:rFonts w:ascii="Times New Roman" w:eastAsia="Times New Roman" w:hAnsi="Times New Roman" w:cs="Times New Roman"/>
          <w:lang w:val="pt-PT" w:eastAsia="ro-RO"/>
        </w:rPr>
        <w:t xml:space="preserve"> </w:t>
      </w:r>
      <w:r w:rsidRPr="00626A99">
        <w:rPr>
          <w:rFonts w:ascii="Times New Roman" w:eastAsia="Times New Roman" w:hAnsi="Times New Roman" w:cs="Times New Roman"/>
          <w:lang w:val="pt-PT" w:eastAsia="ro-RO"/>
        </w:rPr>
        <w:t>Basa N., Tandrau M., editura MironTimisoara 1996 ISBN 973-578-135-2</w:t>
      </w:r>
    </w:p>
    <w:p w14:paraId="41F0EC5D" w14:textId="77777777" w:rsidR="00C426F1" w:rsidRPr="00626A99" w:rsidRDefault="00C426F1" w:rsidP="00626A99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pt-PT" w:eastAsia="ro-RO"/>
        </w:rPr>
      </w:pPr>
    </w:p>
    <w:p w14:paraId="6AC9139C" w14:textId="06467443" w:rsidR="00C426F1" w:rsidRPr="00C426F1" w:rsidRDefault="00C426F1" w:rsidP="00C426F1">
      <w:pPr>
        <w:spacing w:before="100" w:beforeAutospacing="1" w:after="0" w:line="240" w:lineRule="auto"/>
        <w:ind w:left="720"/>
        <w:contextualSpacing/>
        <w:jc w:val="both"/>
        <w:rPr>
          <w:rFonts w:asciiTheme="minorBidi" w:eastAsia="Times New Roman" w:hAnsiTheme="minorBidi"/>
          <w:b/>
          <w:lang w:val="pt-PT" w:eastAsia="ro-RO"/>
        </w:rPr>
      </w:pPr>
      <w:r w:rsidRPr="00C426F1">
        <w:rPr>
          <w:rFonts w:asciiTheme="minorBidi" w:eastAsia="Times New Roman" w:hAnsiTheme="minorBidi"/>
          <w:b/>
          <w:lang w:val="pt-PT" w:eastAsia="ro-RO"/>
        </w:rPr>
        <w:t>2</w:t>
      </w:r>
      <w:r w:rsidR="00A11953" w:rsidRPr="00C426F1">
        <w:rPr>
          <w:rFonts w:asciiTheme="minorBidi" w:eastAsia="Times New Roman" w:hAnsiTheme="minorBidi"/>
          <w:b/>
          <w:lang w:val="pt-PT" w:eastAsia="ro-RO"/>
        </w:rPr>
        <w:t>. Articole :</w:t>
      </w:r>
      <w:r w:rsidRPr="00C426F1">
        <w:rPr>
          <w:rFonts w:asciiTheme="minorBidi" w:eastAsia="Times New Roman" w:hAnsiTheme="minorBidi"/>
          <w:b/>
          <w:lang w:val="pt-PT" w:eastAsia="ro-RO"/>
        </w:rPr>
        <w:t xml:space="preserve"> </w:t>
      </w:r>
    </w:p>
    <w:p w14:paraId="746E6629" w14:textId="60A6D0EF" w:rsidR="00C426F1" w:rsidRPr="00C426F1" w:rsidRDefault="00C426F1" w:rsidP="00356F0D">
      <w:pPr>
        <w:spacing w:before="100" w:beforeAutospacing="1" w:after="0" w:line="240" w:lineRule="auto"/>
        <w:ind w:left="540"/>
        <w:contextualSpacing/>
        <w:jc w:val="both"/>
        <w:rPr>
          <w:rFonts w:asciiTheme="majorBidi" w:eastAsia="Times New Roman" w:hAnsiTheme="majorBidi" w:cstheme="majorBidi"/>
          <w:lang w:val="pt-PT" w:eastAsia="ro-RO"/>
        </w:rPr>
      </w:pPr>
      <w:r w:rsidRPr="00C426F1">
        <w:rPr>
          <w:rFonts w:asciiTheme="majorBidi" w:eastAsia="Times New Roman" w:hAnsiTheme="majorBidi" w:cstheme="majorBidi"/>
          <w:lang w:val="pt-PT" w:eastAsia="ro-RO"/>
        </w:rPr>
        <w:t>1</w:t>
      </w:r>
      <w:r w:rsidRPr="00356F0D">
        <w:rPr>
          <w:rFonts w:asciiTheme="majorBidi" w:eastAsia="Times New Roman" w:hAnsiTheme="majorBidi" w:cstheme="majorBidi"/>
          <w:sz w:val="24"/>
          <w:szCs w:val="24"/>
          <w:lang w:val="pt-PT" w:eastAsia="ro-RO"/>
        </w:rPr>
        <w:t xml:space="preserve">. </w:t>
      </w:r>
      <w:r w:rsidRPr="00356F0D">
        <w:rPr>
          <w:rFonts w:asciiTheme="majorBidi" w:eastAsia="Times New Roman" w:hAnsiTheme="majorBidi" w:cstheme="majorBidi"/>
          <w:b/>
          <w:sz w:val="24"/>
          <w:szCs w:val="24"/>
          <w:lang w:val="pt-PT" w:eastAsia="ro-RO"/>
        </w:rPr>
        <w:t>Mircea Călin Țandrău</w:t>
      </w:r>
      <w:r w:rsidRPr="00C426F1">
        <w:rPr>
          <w:rFonts w:asciiTheme="majorBidi" w:eastAsia="Times New Roman" w:hAnsiTheme="majorBidi" w:cstheme="majorBidi"/>
          <w:b/>
          <w:lang w:val="pt-PT" w:eastAsia="ro-RO"/>
        </w:rPr>
        <w:t>, Cristina Vîrjan, Oana Știrbu, Daniela-Adriana Oatiș. Evaluation of valvular calcifications in ambulatory dialysis patients</w:t>
      </w:r>
      <w:r w:rsidRPr="00C426F1">
        <w:rPr>
          <w:rFonts w:asciiTheme="majorBidi" w:eastAsia="Times New Roman" w:hAnsiTheme="majorBidi" w:cstheme="majorBidi"/>
          <w:lang w:val="pt-PT" w:eastAsia="ro-RO"/>
        </w:rPr>
        <w:t xml:space="preserve"> —</w:t>
      </w:r>
    </w:p>
    <w:p w14:paraId="4A521A12" w14:textId="77777777" w:rsidR="00C426F1" w:rsidRPr="00C426F1" w:rsidRDefault="00C426F1" w:rsidP="00356F0D">
      <w:pPr>
        <w:spacing w:before="100" w:beforeAutospacing="1" w:after="0" w:line="240" w:lineRule="auto"/>
        <w:ind w:left="540"/>
        <w:contextualSpacing/>
        <w:jc w:val="both"/>
        <w:rPr>
          <w:rFonts w:asciiTheme="majorBidi" w:eastAsia="Times New Roman" w:hAnsiTheme="majorBidi" w:cstheme="majorBidi"/>
          <w:b/>
          <w:lang w:val="en-US" w:eastAsia="ro-RO"/>
        </w:rPr>
      </w:pPr>
      <w:r w:rsidRPr="00C426F1">
        <w:rPr>
          <w:rFonts w:asciiTheme="majorBidi" w:eastAsia="Times New Roman" w:hAnsiTheme="majorBidi" w:cstheme="majorBidi"/>
          <w:lang w:val="pt-PT" w:eastAsia="ro-RO"/>
        </w:rPr>
        <w:t xml:space="preserve"> </w:t>
      </w:r>
      <w:r w:rsidRPr="00C426F1">
        <w:rPr>
          <w:rFonts w:asciiTheme="majorBidi" w:eastAsia="Times New Roman" w:hAnsiTheme="majorBidi" w:cstheme="majorBidi"/>
          <w:lang w:val="en-US" w:eastAsia="ro-RO"/>
        </w:rPr>
        <w:t>Romanian Medical Journal, December 2020, Ref: Ro Med J. 2020;LXVII(4). DOI:</w:t>
      </w:r>
    </w:p>
    <w:p w14:paraId="4E8BEAF1" w14:textId="36F94361" w:rsidR="00C426F1" w:rsidRPr="00C426F1" w:rsidRDefault="00C426F1" w:rsidP="00356F0D">
      <w:pPr>
        <w:spacing w:before="100" w:beforeAutospacing="1" w:after="0" w:line="240" w:lineRule="auto"/>
        <w:ind w:left="540"/>
        <w:contextualSpacing/>
        <w:jc w:val="both"/>
        <w:rPr>
          <w:rFonts w:asciiTheme="majorBidi" w:eastAsia="Times New Roman" w:hAnsiTheme="majorBidi" w:cstheme="majorBidi"/>
          <w:lang w:val="en-US" w:eastAsia="ro-RO"/>
        </w:rPr>
      </w:pPr>
      <w:r w:rsidRPr="00C426F1">
        <w:rPr>
          <w:rFonts w:asciiTheme="majorBidi" w:eastAsia="Times New Roman" w:hAnsiTheme="majorBidi" w:cstheme="majorBidi"/>
          <w:lang w:val="en-US" w:eastAsia="ro-RO"/>
        </w:rPr>
        <w:t>10.37897/RMJ.2020.4.12</w:t>
      </w:r>
    </w:p>
    <w:p w14:paraId="1CE3D8E5" w14:textId="710A73CE" w:rsidR="00C426F1" w:rsidRDefault="00C426F1" w:rsidP="00356F0D">
      <w:pPr>
        <w:pStyle w:val="ListParagraph"/>
        <w:numPr>
          <w:ilvl w:val="0"/>
          <w:numId w:val="4"/>
        </w:numPr>
        <w:spacing w:before="100" w:beforeAutospacing="1" w:after="0" w:line="240" w:lineRule="auto"/>
        <w:ind w:left="540" w:firstLine="0"/>
        <w:jc w:val="both"/>
        <w:rPr>
          <w:rFonts w:asciiTheme="majorBidi" w:eastAsia="Times New Roman" w:hAnsiTheme="majorBidi" w:cstheme="majorBidi"/>
          <w:lang w:val="en-US" w:eastAsia="ro-RO"/>
        </w:rPr>
      </w:pPr>
      <w:r w:rsidRPr="00356F0D">
        <w:rPr>
          <w:rFonts w:asciiTheme="majorBidi" w:eastAsia="Times New Roman" w:hAnsiTheme="majorBidi" w:cstheme="majorBidi"/>
          <w:b/>
          <w:sz w:val="24"/>
          <w:szCs w:val="24"/>
          <w:lang w:val="en-US" w:eastAsia="ro-RO"/>
        </w:rPr>
        <w:t>Mircea Călin Țandrău</w:t>
      </w:r>
      <w:r w:rsidRPr="00C426F1">
        <w:rPr>
          <w:rFonts w:asciiTheme="majorBidi" w:eastAsia="Times New Roman" w:hAnsiTheme="majorBidi" w:cstheme="majorBidi"/>
          <w:b/>
          <w:lang w:val="en-US" w:eastAsia="ro-RO"/>
        </w:rPr>
        <w:t>, Cristina Vîrjan, Oana Știrbu, Daniela-Adriana Oatiș.</w:t>
      </w:r>
      <w:r w:rsidRPr="00C426F1">
        <w:rPr>
          <w:rFonts w:asciiTheme="majorBidi" w:eastAsia="Times New Roman" w:hAnsiTheme="majorBidi" w:cstheme="majorBidi"/>
          <w:lang w:val="en-US" w:eastAsia="ro-RO"/>
        </w:rPr>
        <w:t xml:space="preserve"> Evaluarea rigidității vasculare secundare calcificărilor vasculare la pacienţii dializaţi ambulator, Romanian Medical Journal, numărul 2/2021,(acreditatăCNCSIS/CNCS, categoria B+, indexată BDI), la Editura Medicală AMALTEA.</w:t>
      </w:r>
    </w:p>
    <w:p w14:paraId="31704D3F" w14:textId="77777777" w:rsidR="00356F0D" w:rsidRPr="00C426F1" w:rsidRDefault="00356F0D" w:rsidP="00356F0D">
      <w:pPr>
        <w:pStyle w:val="ListParagraph"/>
        <w:spacing w:before="100" w:beforeAutospacing="1" w:after="0" w:line="240" w:lineRule="auto"/>
        <w:ind w:left="540"/>
        <w:jc w:val="both"/>
        <w:rPr>
          <w:rFonts w:asciiTheme="majorBidi" w:eastAsia="Times New Roman" w:hAnsiTheme="majorBidi" w:cstheme="majorBidi"/>
          <w:lang w:val="en-US" w:eastAsia="ro-RO"/>
        </w:rPr>
      </w:pPr>
    </w:p>
    <w:p w14:paraId="36528999" w14:textId="7F7185FE" w:rsidR="00356F0D" w:rsidRDefault="00C426F1" w:rsidP="00356F0D">
      <w:pPr>
        <w:pStyle w:val="ListParagraph"/>
        <w:numPr>
          <w:ilvl w:val="0"/>
          <w:numId w:val="4"/>
        </w:numPr>
        <w:spacing w:before="100" w:beforeAutospacing="1" w:after="0" w:line="240" w:lineRule="auto"/>
        <w:ind w:left="540" w:firstLine="0"/>
        <w:jc w:val="both"/>
        <w:rPr>
          <w:rFonts w:asciiTheme="majorBidi" w:eastAsia="Times New Roman" w:hAnsiTheme="majorBidi" w:cstheme="majorBidi"/>
          <w:lang w:val="en-US" w:eastAsia="ro-RO"/>
        </w:rPr>
      </w:pPr>
      <w:r w:rsidRPr="00C426F1">
        <w:rPr>
          <w:rFonts w:asciiTheme="majorBidi" w:eastAsia="Times New Roman" w:hAnsiTheme="majorBidi" w:cstheme="majorBidi"/>
          <w:b/>
          <w:lang w:val="en-US" w:eastAsia="ro-RO"/>
        </w:rPr>
        <w:t xml:space="preserve"> </w:t>
      </w:r>
      <w:r w:rsidRPr="00356F0D">
        <w:rPr>
          <w:rFonts w:asciiTheme="majorBidi" w:eastAsia="Times New Roman" w:hAnsiTheme="majorBidi" w:cstheme="majorBidi"/>
          <w:b/>
          <w:sz w:val="24"/>
          <w:szCs w:val="24"/>
          <w:lang w:val="en-US" w:eastAsia="ro-RO"/>
        </w:rPr>
        <w:t>Mircea Călin Țandrău</w:t>
      </w:r>
      <w:r w:rsidRPr="00C426F1">
        <w:rPr>
          <w:rFonts w:asciiTheme="majorBidi" w:eastAsia="Times New Roman" w:hAnsiTheme="majorBidi" w:cstheme="majorBidi"/>
          <w:b/>
          <w:lang w:val="en-US" w:eastAsia="ro-RO"/>
        </w:rPr>
        <w:t>, Oana Știrbu, Florica Gădălean, Cristina Vîrjan, Eliza Cetean, Călin Gheorghe Ciobanu, Alin Neș.</w:t>
      </w:r>
      <w:r w:rsidRPr="00C426F1">
        <w:rPr>
          <w:rFonts w:asciiTheme="majorBidi" w:eastAsia="Times New Roman" w:hAnsiTheme="majorBidi" w:cstheme="majorBidi"/>
          <w:lang w:val="en-US" w:eastAsia="ro-RO"/>
        </w:rPr>
        <w:t>Evaluarea calcificărilor carotidiene la pacienţii dializaţi ambulator, numărul 4/2019 al Revistei Medicale Române(acreditată CNCSIS/CNCS, categoria B+, indexată BDI), la Editura Medicală AMALTEA</w:t>
      </w:r>
    </w:p>
    <w:p w14:paraId="4DE5EA0B" w14:textId="77777777" w:rsidR="00356F0D" w:rsidRPr="00356F0D" w:rsidRDefault="00356F0D" w:rsidP="00356F0D">
      <w:pPr>
        <w:pStyle w:val="ListParagraph"/>
        <w:rPr>
          <w:rFonts w:asciiTheme="majorBidi" w:eastAsia="Times New Roman" w:hAnsiTheme="majorBidi" w:cstheme="majorBidi"/>
          <w:lang w:val="en-US" w:eastAsia="ro-RO"/>
        </w:rPr>
      </w:pPr>
    </w:p>
    <w:p w14:paraId="3621411F" w14:textId="77777777" w:rsidR="00356F0D" w:rsidRPr="00002027" w:rsidRDefault="00356F0D" w:rsidP="00356F0D">
      <w:pPr>
        <w:pStyle w:val="ListParagraph"/>
        <w:numPr>
          <w:ilvl w:val="0"/>
          <w:numId w:val="4"/>
        </w:numPr>
        <w:spacing w:before="100" w:beforeAutospacing="1" w:after="0" w:line="240" w:lineRule="auto"/>
        <w:ind w:left="540" w:firstLine="0"/>
        <w:jc w:val="both"/>
        <w:rPr>
          <w:rFonts w:asciiTheme="majorBidi" w:eastAsia="Times New Roman" w:hAnsiTheme="majorBidi" w:cstheme="majorBidi"/>
          <w:lang w:val="pt-PT" w:eastAsia="ro-RO"/>
        </w:rPr>
      </w:pPr>
      <w:r>
        <w:rPr>
          <w:rFonts w:asciiTheme="majorBidi" w:eastAsia="Times New Roman" w:hAnsiTheme="majorBidi" w:cstheme="majorBidi"/>
          <w:b/>
          <w:lang w:val="en-US" w:eastAsia="ro-RO"/>
        </w:rPr>
        <w:t xml:space="preserve"> </w:t>
      </w:r>
      <w:r w:rsidRPr="00356F0D">
        <w:rPr>
          <w:rFonts w:asciiTheme="majorBidi" w:eastAsia="Times New Roman" w:hAnsiTheme="majorBidi" w:cstheme="majorBidi"/>
          <w:b/>
          <w:lang w:val="en-US" w:eastAsia="ro-RO"/>
        </w:rPr>
        <w:t xml:space="preserve">Oana Știrbu, </w:t>
      </w:r>
      <w:r w:rsidRPr="00356F0D">
        <w:rPr>
          <w:rFonts w:asciiTheme="majorBidi" w:eastAsia="Times New Roman" w:hAnsiTheme="majorBidi" w:cstheme="majorBidi"/>
          <w:b/>
          <w:sz w:val="24"/>
          <w:szCs w:val="24"/>
          <w:lang w:val="en-US" w:eastAsia="ro-RO"/>
        </w:rPr>
        <w:t>Mircea Călin Ţandrău</w:t>
      </w:r>
      <w:r w:rsidRPr="00356F0D">
        <w:rPr>
          <w:rFonts w:asciiTheme="majorBidi" w:eastAsia="Times New Roman" w:hAnsiTheme="majorBidi" w:cstheme="majorBidi"/>
          <w:b/>
          <w:lang w:val="en-US" w:eastAsia="ro-RO"/>
        </w:rPr>
        <w:t xml:space="preserve">, Florica Gădălean, Iulia Grosu, Gheorghe Ciobanu. </w:t>
      </w:r>
      <w:r w:rsidRPr="00002027">
        <w:rPr>
          <w:rFonts w:asciiTheme="majorBidi" w:eastAsia="Times New Roman" w:hAnsiTheme="majorBidi" w:cstheme="majorBidi"/>
          <w:lang w:val="pt-PT" w:eastAsia="ro-RO"/>
        </w:rPr>
        <w:t>Ultrasonografia de fistulă arteriovenoasă la pacientul hemodializat cronic – corelații clinico-imagistice, numărul 4/2019 al Revistei Medicale Române (acreditată CNCSIS/CNCS, categoria B+, indexată BDI), laEditura Medicală AMALTEA</w:t>
      </w:r>
    </w:p>
    <w:p w14:paraId="34CC0BB1" w14:textId="77777777" w:rsidR="00356F0D" w:rsidRPr="00356F0D" w:rsidRDefault="00356F0D" w:rsidP="00356F0D">
      <w:pPr>
        <w:pStyle w:val="ListParagraph"/>
        <w:rPr>
          <w:rFonts w:asciiTheme="majorBidi" w:hAnsiTheme="majorBidi" w:cstheme="majorBidi"/>
        </w:rPr>
      </w:pPr>
    </w:p>
    <w:p w14:paraId="538237AD" w14:textId="77777777" w:rsidR="00356F0D" w:rsidRPr="00C34197" w:rsidRDefault="00C426F1" w:rsidP="00356F0D">
      <w:pPr>
        <w:pStyle w:val="ListParagraph"/>
        <w:numPr>
          <w:ilvl w:val="0"/>
          <w:numId w:val="4"/>
        </w:numPr>
        <w:spacing w:before="100" w:beforeAutospacing="1" w:after="0" w:line="240" w:lineRule="auto"/>
        <w:ind w:left="540" w:firstLine="0"/>
        <w:jc w:val="both"/>
        <w:rPr>
          <w:rFonts w:asciiTheme="majorBidi" w:eastAsia="Times New Roman" w:hAnsiTheme="majorBidi" w:cstheme="majorBidi"/>
          <w:lang w:val="en-US" w:eastAsia="ro-RO"/>
        </w:rPr>
      </w:pPr>
      <w:hyperlink r:id="rId5">
        <w:r w:rsidRPr="00356F0D">
          <w:rPr>
            <w:rFonts w:asciiTheme="majorBidi" w:hAnsiTheme="majorBidi" w:cstheme="majorBidi"/>
            <w:b/>
            <w:u w:val="single" w:color="000000"/>
            <w:lang w:val="pt-PT"/>
          </w:rPr>
          <w:t>Stirbu O</w:t>
        </w:r>
      </w:hyperlink>
      <w:hyperlink r:id="rId6">
        <w:r w:rsidRPr="00356F0D">
          <w:rPr>
            <w:rFonts w:asciiTheme="majorBidi" w:hAnsiTheme="majorBidi" w:cstheme="majorBidi"/>
            <w:b/>
            <w:lang w:val="pt-PT"/>
          </w:rPr>
          <w:t>,</w:t>
        </w:r>
      </w:hyperlink>
      <w:hyperlink r:id="rId7">
        <w:r w:rsidRPr="00356F0D">
          <w:rPr>
            <w:rFonts w:asciiTheme="majorBidi" w:hAnsiTheme="majorBidi" w:cstheme="majorBidi"/>
            <w:b/>
            <w:lang w:val="pt-PT"/>
          </w:rPr>
          <w:t xml:space="preserve"> </w:t>
        </w:r>
      </w:hyperlink>
      <w:hyperlink r:id="rId8">
        <w:r w:rsidRPr="00356F0D">
          <w:rPr>
            <w:rFonts w:asciiTheme="majorBidi" w:hAnsiTheme="majorBidi" w:cstheme="majorBidi"/>
            <w:b/>
            <w:u w:val="single" w:color="000000"/>
            <w:lang w:val="pt-PT"/>
          </w:rPr>
          <w:t>Gadalean F</w:t>
        </w:r>
      </w:hyperlink>
      <w:hyperlink r:id="rId9">
        <w:r w:rsidRPr="00356F0D">
          <w:rPr>
            <w:rFonts w:asciiTheme="majorBidi" w:hAnsiTheme="majorBidi" w:cstheme="majorBidi"/>
            <w:b/>
            <w:lang w:val="pt-PT"/>
          </w:rPr>
          <w:t>,</w:t>
        </w:r>
      </w:hyperlink>
      <w:hyperlink r:id="rId10">
        <w:r w:rsidRPr="00356F0D">
          <w:rPr>
            <w:rFonts w:asciiTheme="majorBidi" w:hAnsiTheme="majorBidi" w:cstheme="majorBidi"/>
            <w:b/>
            <w:lang w:val="pt-PT"/>
          </w:rPr>
          <w:t xml:space="preserve"> </w:t>
        </w:r>
      </w:hyperlink>
      <w:hyperlink r:id="rId11">
        <w:r w:rsidRPr="00356F0D">
          <w:rPr>
            <w:rFonts w:asciiTheme="majorBidi" w:hAnsiTheme="majorBidi" w:cstheme="majorBidi"/>
            <w:b/>
            <w:u w:val="single" w:color="000000"/>
            <w:lang w:val="pt-PT"/>
          </w:rPr>
          <w:t>Pitea IV</w:t>
        </w:r>
      </w:hyperlink>
      <w:hyperlink r:id="rId12">
        <w:r w:rsidRPr="00356F0D">
          <w:rPr>
            <w:rFonts w:asciiTheme="majorBidi" w:hAnsiTheme="majorBidi" w:cstheme="majorBidi"/>
            <w:b/>
            <w:lang w:val="pt-PT"/>
          </w:rPr>
          <w:t>,</w:t>
        </w:r>
      </w:hyperlink>
      <w:hyperlink r:id="rId13">
        <w:r w:rsidRPr="00356F0D">
          <w:rPr>
            <w:rFonts w:asciiTheme="majorBidi" w:hAnsiTheme="majorBidi" w:cstheme="majorBidi"/>
            <w:b/>
            <w:lang w:val="pt-PT"/>
          </w:rPr>
          <w:t xml:space="preserve"> </w:t>
        </w:r>
      </w:hyperlink>
      <w:hyperlink r:id="rId14">
        <w:r w:rsidRPr="00356F0D">
          <w:rPr>
            <w:rFonts w:asciiTheme="majorBidi" w:hAnsiTheme="majorBidi" w:cstheme="majorBidi"/>
            <w:b/>
            <w:u w:val="single" w:color="000000"/>
            <w:lang w:val="pt-PT"/>
          </w:rPr>
          <w:t>Ciobanu G</w:t>
        </w:r>
      </w:hyperlink>
      <w:hyperlink r:id="rId15">
        <w:r w:rsidRPr="00356F0D">
          <w:rPr>
            <w:rFonts w:asciiTheme="majorBidi" w:hAnsiTheme="majorBidi" w:cstheme="majorBidi"/>
            <w:b/>
            <w:lang w:val="pt-PT"/>
          </w:rPr>
          <w:t>,</w:t>
        </w:r>
      </w:hyperlink>
      <w:hyperlink r:id="rId16">
        <w:r w:rsidRPr="00356F0D">
          <w:rPr>
            <w:rFonts w:asciiTheme="majorBidi" w:hAnsiTheme="majorBidi" w:cstheme="majorBidi"/>
            <w:b/>
            <w:lang w:val="pt-PT"/>
          </w:rPr>
          <w:t xml:space="preserve"> </w:t>
        </w:r>
      </w:hyperlink>
      <w:hyperlink r:id="rId17">
        <w:r w:rsidRPr="00356F0D">
          <w:rPr>
            <w:rFonts w:asciiTheme="majorBidi" w:hAnsiTheme="majorBidi" w:cstheme="majorBidi"/>
            <w:b/>
            <w:u w:val="single" w:color="000000"/>
            <w:lang w:val="pt-PT"/>
          </w:rPr>
          <w:t>Schiller A</w:t>
        </w:r>
      </w:hyperlink>
      <w:hyperlink r:id="rId18">
        <w:r w:rsidRPr="00356F0D">
          <w:rPr>
            <w:rFonts w:asciiTheme="majorBidi" w:hAnsiTheme="majorBidi" w:cstheme="majorBidi"/>
            <w:b/>
            <w:lang w:val="pt-PT"/>
          </w:rPr>
          <w:t>,</w:t>
        </w:r>
      </w:hyperlink>
      <w:hyperlink r:id="rId19">
        <w:r w:rsidRPr="00356F0D">
          <w:rPr>
            <w:rFonts w:asciiTheme="majorBidi" w:hAnsiTheme="majorBidi" w:cstheme="majorBidi"/>
            <w:b/>
            <w:lang w:val="pt-PT"/>
          </w:rPr>
          <w:t xml:space="preserve"> </w:t>
        </w:r>
      </w:hyperlink>
      <w:hyperlink r:id="rId20">
        <w:r w:rsidRPr="00356F0D">
          <w:rPr>
            <w:rFonts w:asciiTheme="majorBidi" w:hAnsiTheme="majorBidi" w:cstheme="majorBidi"/>
            <w:b/>
            <w:u w:val="single" w:color="000000"/>
            <w:lang w:val="pt-PT"/>
          </w:rPr>
          <w:t>Grosu I</w:t>
        </w:r>
      </w:hyperlink>
      <w:hyperlink r:id="rId21">
        <w:r w:rsidRPr="00356F0D">
          <w:rPr>
            <w:rFonts w:asciiTheme="majorBidi" w:hAnsiTheme="majorBidi" w:cstheme="majorBidi"/>
            <w:b/>
            <w:lang w:val="pt-PT"/>
          </w:rPr>
          <w:t>,</w:t>
        </w:r>
      </w:hyperlink>
      <w:hyperlink r:id="rId22">
        <w:r w:rsidRPr="00356F0D">
          <w:rPr>
            <w:rFonts w:asciiTheme="majorBidi" w:hAnsiTheme="majorBidi" w:cstheme="majorBidi"/>
            <w:b/>
            <w:lang w:val="pt-PT"/>
          </w:rPr>
          <w:t xml:space="preserve"> </w:t>
        </w:r>
      </w:hyperlink>
      <w:hyperlink r:id="rId23">
        <w:r w:rsidRPr="00356F0D">
          <w:rPr>
            <w:rFonts w:asciiTheme="majorBidi" w:hAnsiTheme="majorBidi" w:cstheme="majorBidi"/>
            <w:b/>
            <w:u w:val="single" w:color="000000"/>
            <w:lang w:val="pt-PT"/>
          </w:rPr>
          <w:t>Nes A</w:t>
        </w:r>
      </w:hyperlink>
      <w:hyperlink r:id="rId24">
        <w:r w:rsidRPr="00356F0D">
          <w:rPr>
            <w:rFonts w:asciiTheme="majorBidi" w:hAnsiTheme="majorBidi" w:cstheme="majorBidi"/>
            <w:b/>
            <w:lang w:val="pt-PT"/>
          </w:rPr>
          <w:t>,</w:t>
        </w:r>
      </w:hyperlink>
      <w:hyperlink r:id="rId25">
        <w:r w:rsidRPr="00356F0D">
          <w:rPr>
            <w:rFonts w:asciiTheme="majorBidi" w:hAnsiTheme="majorBidi" w:cstheme="majorBidi"/>
            <w:b/>
            <w:lang w:val="pt-PT"/>
          </w:rPr>
          <w:t xml:space="preserve"> </w:t>
        </w:r>
      </w:hyperlink>
      <w:hyperlink r:id="rId26">
        <w:r w:rsidRPr="00356F0D">
          <w:rPr>
            <w:rFonts w:asciiTheme="majorBidi" w:hAnsiTheme="majorBidi" w:cstheme="majorBidi"/>
            <w:b/>
            <w:u w:val="single" w:color="000000"/>
            <w:lang w:val="pt-PT"/>
          </w:rPr>
          <w:t>Bratescu R</w:t>
        </w:r>
      </w:hyperlink>
      <w:hyperlink r:id="rId27">
        <w:r w:rsidRPr="00356F0D">
          <w:rPr>
            <w:rFonts w:asciiTheme="majorBidi" w:hAnsiTheme="majorBidi" w:cstheme="majorBidi"/>
            <w:b/>
            <w:lang w:val="pt-PT"/>
          </w:rPr>
          <w:t>,</w:t>
        </w:r>
      </w:hyperlink>
      <w:hyperlink r:id="rId28">
        <w:r w:rsidRPr="00356F0D">
          <w:rPr>
            <w:rFonts w:asciiTheme="majorBidi" w:hAnsiTheme="majorBidi" w:cstheme="majorBidi"/>
            <w:b/>
            <w:lang w:val="pt-PT"/>
          </w:rPr>
          <w:t xml:space="preserve"> </w:t>
        </w:r>
      </w:hyperlink>
      <w:hyperlink r:id="rId29">
        <w:r w:rsidRPr="00356F0D">
          <w:rPr>
            <w:rFonts w:asciiTheme="majorBidi" w:hAnsiTheme="majorBidi" w:cstheme="majorBidi"/>
            <w:b/>
            <w:u w:val="single" w:color="000000"/>
            <w:lang w:val="pt-PT"/>
          </w:rPr>
          <w:t>Olariu N</w:t>
        </w:r>
      </w:hyperlink>
      <w:hyperlink r:id="rId30">
        <w:r w:rsidRPr="00356F0D">
          <w:rPr>
            <w:rFonts w:asciiTheme="majorBidi" w:hAnsiTheme="majorBidi" w:cstheme="majorBidi"/>
            <w:b/>
            <w:lang w:val="pt-PT"/>
          </w:rPr>
          <w:t>,</w:t>
        </w:r>
      </w:hyperlink>
      <w:hyperlink r:id="rId31">
        <w:r w:rsidRPr="00356F0D">
          <w:rPr>
            <w:rFonts w:asciiTheme="majorBidi" w:hAnsiTheme="majorBidi" w:cstheme="majorBidi"/>
            <w:b/>
            <w:lang w:val="pt-PT"/>
          </w:rPr>
          <w:t xml:space="preserve"> </w:t>
        </w:r>
      </w:hyperlink>
      <w:hyperlink r:id="rId32">
        <w:r w:rsidRPr="00356F0D">
          <w:rPr>
            <w:rFonts w:asciiTheme="majorBidi" w:hAnsiTheme="majorBidi" w:cstheme="majorBidi"/>
            <w:b/>
            <w:u w:val="single" w:color="000000"/>
            <w:lang w:val="pt-PT"/>
          </w:rPr>
          <w:t>Timar B</w:t>
        </w:r>
      </w:hyperlink>
      <w:hyperlink r:id="rId33">
        <w:r w:rsidRPr="00356F0D">
          <w:rPr>
            <w:rFonts w:asciiTheme="majorBidi" w:hAnsiTheme="majorBidi" w:cstheme="majorBidi"/>
            <w:b/>
            <w:bCs/>
            <w:lang w:val="pt-PT"/>
          </w:rPr>
          <w:t>,</w:t>
        </w:r>
      </w:hyperlink>
      <w:hyperlink r:id="rId34">
        <w:r w:rsidRPr="00356F0D">
          <w:rPr>
            <w:rFonts w:asciiTheme="majorBidi" w:hAnsiTheme="majorBidi" w:cstheme="majorBidi"/>
            <w:b/>
            <w:bCs/>
            <w:lang w:val="pt-PT"/>
          </w:rPr>
          <w:t xml:space="preserve"> </w:t>
        </w:r>
      </w:hyperlink>
      <w:hyperlink r:id="rId35">
        <w:r w:rsidRPr="00356F0D">
          <w:rPr>
            <w:rFonts w:asciiTheme="majorBidi" w:hAnsiTheme="majorBidi" w:cstheme="majorBidi"/>
            <w:b/>
            <w:bCs/>
            <w:u w:val="single" w:color="000000"/>
            <w:lang w:val="pt-PT"/>
          </w:rPr>
          <w:t>Tandrau MC</w:t>
        </w:r>
      </w:hyperlink>
      <w:hyperlink r:id="rId36">
        <w:r w:rsidRPr="00356F0D">
          <w:rPr>
            <w:rFonts w:asciiTheme="majorBidi" w:hAnsiTheme="majorBidi" w:cstheme="majorBidi"/>
            <w:lang w:val="pt-PT"/>
          </w:rPr>
          <w:t>.</w:t>
        </w:r>
      </w:hyperlink>
      <w:r w:rsidRPr="00356F0D">
        <w:rPr>
          <w:rFonts w:asciiTheme="majorBidi" w:hAnsiTheme="majorBidi" w:cstheme="majorBidi"/>
          <w:lang w:val="pt-PT"/>
        </w:rPr>
        <w:t xml:space="preserve"> </w:t>
      </w:r>
      <w:r w:rsidRPr="00356F0D">
        <w:rPr>
          <w:rFonts w:asciiTheme="majorBidi" w:hAnsiTheme="majorBidi" w:cstheme="majorBidi"/>
          <w:b/>
        </w:rPr>
        <w:t xml:space="preserve">Creactive protein as a prognostic risk factor for loss of </w:t>
      </w:r>
      <w:r w:rsidRPr="00356F0D">
        <w:rPr>
          <w:rFonts w:asciiTheme="majorBidi" w:hAnsiTheme="majorBidi" w:cstheme="majorBidi"/>
        </w:rPr>
        <w:t>arteriovenous fistula</w:t>
      </w:r>
      <w:r w:rsidRPr="00356F0D">
        <w:rPr>
          <w:rFonts w:asciiTheme="majorBidi" w:hAnsiTheme="majorBidi" w:cstheme="majorBidi"/>
          <w:b/>
        </w:rPr>
        <w:t xml:space="preserve"> patency in hemodialyzed patients., </w:t>
      </w:r>
      <w:hyperlink r:id="rId37">
        <w:r w:rsidRPr="00356F0D">
          <w:rPr>
            <w:rFonts w:asciiTheme="majorBidi" w:hAnsiTheme="majorBidi" w:cstheme="majorBidi"/>
            <w:u w:val="single" w:color="000000"/>
          </w:rPr>
          <w:t xml:space="preserve">J Vasc </w:t>
        </w:r>
      </w:hyperlink>
      <w:hyperlink r:id="rId38">
        <w:r w:rsidRPr="00356F0D">
          <w:rPr>
            <w:rFonts w:asciiTheme="majorBidi" w:hAnsiTheme="majorBidi" w:cstheme="majorBidi"/>
            <w:u w:val="single" w:color="000000"/>
          </w:rPr>
          <w:t>Surg.</w:t>
        </w:r>
      </w:hyperlink>
      <w:hyperlink r:id="rId39">
        <w:r w:rsidRPr="00356F0D">
          <w:rPr>
            <w:rFonts w:asciiTheme="majorBidi" w:hAnsiTheme="majorBidi" w:cstheme="majorBidi"/>
          </w:rPr>
          <w:t xml:space="preserve"> </w:t>
        </w:r>
      </w:hyperlink>
      <w:r w:rsidRPr="00356F0D">
        <w:rPr>
          <w:rFonts w:asciiTheme="majorBidi" w:hAnsiTheme="majorBidi" w:cstheme="majorBidi"/>
        </w:rPr>
        <w:t xml:space="preserve">2019 Jul;70(1):208-215. doi: 10.1016/j.jvs.2018.10.100. Epub 2019 Feb 18, </w:t>
      </w:r>
      <w:r w:rsidRPr="00356F0D">
        <w:rPr>
          <w:rFonts w:asciiTheme="majorBidi" w:hAnsiTheme="majorBidi" w:cstheme="majorBidi"/>
          <w:b/>
        </w:rPr>
        <w:t>ISI IF 3,24</w:t>
      </w:r>
      <w:r w:rsidRPr="00356F0D">
        <w:rPr>
          <w:rFonts w:asciiTheme="majorBidi" w:hAnsiTheme="majorBidi" w:cstheme="majorBidi"/>
          <w:b/>
          <w:i/>
        </w:rPr>
        <w:t>3</w:t>
      </w:r>
    </w:p>
    <w:p w14:paraId="26A72FB3" w14:textId="77777777" w:rsidR="00C34197" w:rsidRDefault="00C34197" w:rsidP="00C34197">
      <w:pPr>
        <w:pStyle w:val="ListParagraph"/>
        <w:spacing w:before="100" w:beforeAutospacing="1" w:after="0" w:line="240" w:lineRule="auto"/>
        <w:ind w:left="540"/>
        <w:jc w:val="both"/>
        <w:rPr>
          <w:rFonts w:asciiTheme="majorBidi" w:hAnsiTheme="majorBidi" w:cstheme="majorBidi"/>
          <w:b/>
          <w:i/>
        </w:rPr>
      </w:pPr>
    </w:p>
    <w:p w14:paraId="2F08F385" w14:textId="13C87539" w:rsidR="00C34197" w:rsidRPr="00C34197" w:rsidRDefault="00C34197" w:rsidP="00C34197">
      <w:pPr>
        <w:pStyle w:val="ListParagraph"/>
        <w:spacing w:before="100" w:beforeAutospacing="1" w:after="0" w:line="240" w:lineRule="auto"/>
        <w:ind w:left="540"/>
        <w:jc w:val="both"/>
        <w:rPr>
          <w:rFonts w:asciiTheme="majorBidi" w:eastAsia="Times New Roman" w:hAnsiTheme="majorBidi" w:cstheme="majorBidi"/>
          <w:lang w:eastAsia="ro-RO"/>
        </w:rPr>
      </w:pPr>
      <w:r>
        <w:rPr>
          <w:rFonts w:asciiTheme="majorBidi" w:hAnsiTheme="majorBidi" w:cstheme="majorBidi"/>
          <w:b/>
          <w:i/>
        </w:rPr>
        <w:t>POSTRE</w:t>
      </w:r>
    </w:p>
    <w:p w14:paraId="74F54011" w14:textId="77777777" w:rsidR="00356F0D" w:rsidRPr="00C34197" w:rsidRDefault="00356F0D" w:rsidP="00356F0D">
      <w:pPr>
        <w:pStyle w:val="ListParagraph"/>
        <w:spacing w:before="100" w:beforeAutospacing="1" w:after="0" w:line="240" w:lineRule="auto"/>
        <w:ind w:left="540"/>
        <w:jc w:val="both"/>
        <w:rPr>
          <w:rFonts w:asciiTheme="majorBidi" w:eastAsia="Times New Roman" w:hAnsiTheme="majorBidi" w:cstheme="majorBidi"/>
          <w:lang w:eastAsia="ro-RO"/>
        </w:rPr>
      </w:pPr>
    </w:p>
    <w:p w14:paraId="53CB1CE3" w14:textId="6DDE214C" w:rsidR="00356F0D" w:rsidRPr="00C34197" w:rsidRDefault="00C34197" w:rsidP="00C34197">
      <w:pPr>
        <w:spacing w:before="100" w:beforeAutospacing="1" w:after="0" w:line="240" w:lineRule="auto"/>
        <w:ind w:left="720"/>
        <w:jc w:val="both"/>
        <w:rPr>
          <w:rFonts w:asciiTheme="majorBidi" w:eastAsia="Times New Roman" w:hAnsiTheme="majorBidi" w:cstheme="majorBidi"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>1.</w:t>
      </w:r>
      <w:r w:rsidR="00C426F1" w:rsidRPr="00C34197">
        <w:rPr>
          <w:rFonts w:ascii="Times New Roman" w:eastAsia="Times New Roman" w:hAnsi="Times New Roman" w:cs="Times New Roman"/>
          <w:b/>
          <w:lang w:eastAsia="ro-RO"/>
        </w:rPr>
        <w:t>Iulia Dana Grosu, Oana Stirbu, Mircea Tandrau, Bob Flaviu, Florica Gadalean, Nicu Olariu, Schiller Oana, Adalbert Schiller</w:t>
      </w:r>
      <w:r w:rsidR="00C426F1" w:rsidRPr="00C34197">
        <w:rPr>
          <w:rFonts w:ascii="Times New Roman" w:eastAsia="Times New Roman" w:hAnsi="Times New Roman" w:cs="Times New Roman"/>
          <w:lang w:eastAsia="ro-RO"/>
        </w:rPr>
        <w:t xml:space="preserve">.Doppler Ultrasound Screening for Arterio-Venous Fistulas and Complete Occlusion Risk Factors, Nephrology Dialysis Transplantation, Volume 34, Issue Supplement_1, June 2019, gfz106.FP666, </w:t>
      </w:r>
      <w:hyperlink r:id="rId40" w:history="1">
        <w:r w:rsidR="00C426F1" w:rsidRPr="00C34197">
          <w:rPr>
            <w:rStyle w:val="Hyperlink"/>
            <w:rFonts w:ascii="Times New Roman" w:eastAsia="Times New Roman" w:hAnsi="Times New Roman" w:cs="Times New Roman"/>
            <w:lang w:eastAsia="ro-RO"/>
          </w:rPr>
          <w:t>https://doi.org/10.1093/ndt/gfz106.FP666</w:t>
        </w:r>
      </w:hyperlink>
    </w:p>
    <w:p w14:paraId="322016AC" w14:textId="77777777" w:rsidR="00356F0D" w:rsidRPr="00C34197" w:rsidRDefault="00356F0D" w:rsidP="00356F0D">
      <w:pPr>
        <w:pStyle w:val="ListParagraph"/>
        <w:rPr>
          <w:rFonts w:ascii="Times New Roman" w:eastAsia="Times New Roman" w:hAnsi="Times New Roman" w:cs="Times New Roman"/>
          <w:b/>
          <w:lang w:eastAsia="ro-RO"/>
        </w:rPr>
      </w:pPr>
    </w:p>
    <w:p w14:paraId="7641FBF5" w14:textId="7866A770" w:rsidR="00C426F1" w:rsidRPr="00C34197" w:rsidRDefault="00C34197" w:rsidP="00C34197">
      <w:pPr>
        <w:spacing w:before="100" w:beforeAutospacing="1" w:after="0" w:line="240" w:lineRule="auto"/>
        <w:ind w:left="720"/>
        <w:jc w:val="both"/>
        <w:rPr>
          <w:rFonts w:asciiTheme="majorBidi" w:eastAsia="Times New Roman" w:hAnsiTheme="majorBidi" w:cstheme="majorBidi"/>
          <w:lang w:val="en-US"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>2</w:t>
      </w:r>
      <w:r w:rsidR="00C426F1" w:rsidRPr="00C34197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="00C426F1" w:rsidRPr="00C34197">
        <w:rPr>
          <w:rFonts w:ascii="Times New Roman" w:eastAsia="Times New Roman" w:hAnsi="Times New Roman" w:cs="Times New Roman"/>
          <w:b/>
          <w:lang w:val="en-US" w:eastAsia="ro-RO"/>
        </w:rPr>
        <w:t>Iulia Dana Grosu, Oana Stirbu, Florica Gadalean, Flaviu Bob, Adelina Mihaescu, Luciana Marc, Lazar Chisavu, Oana Marina Schiller, Mircea Tandrau, Adalbert Schiller</w:t>
      </w:r>
      <w:r w:rsidR="00C426F1" w:rsidRPr="00C34197">
        <w:rPr>
          <w:rFonts w:ascii="Times New Roman" w:eastAsia="Times New Roman" w:hAnsi="Times New Roman" w:cs="Times New Roman"/>
          <w:lang w:val="en-US" w:eastAsia="ro-RO"/>
        </w:rPr>
        <w:t>. Arteriovenous Fistula Calcifications—Risk Factors and Impact on</w:t>
      </w:r>
      <w:r w:rsidR="00C426F1" w:rsidRPr="00C34197">
        <w:rPr>
          <w:rFonts w:ascii="Times New Roman" w:eastAsia="Times New Roman" w:hAnsi="Times New Roman" w:cs="Times New Roman"/>
          <w:b/>
          <w:lang w:val="en-US" w:eastAsia="ro-RO"/>
        </w:rPr>
        <w:t xml:space="preserve"> </w:t>
      </w:r>
      <w:r w:rsidR="00C426F1" w:rsidRPr="00C34197">
        <w:rPr>
          <w:rFonts w:ascii="Times New Roman" w:eastAsia="Times New Roman" w:hAnsi="Times New Roman" w:cs="Times New Roman"/>
          <w:lang w:val="en-US" w:eastAsia="ro-RO"/>
        </w:rPr>
        <w:t>Arteriovenous Fistula Functionality, Nephrology Dialysis Transplantation, Volume 37, Issue Supplement_3, May 2022, gfac080.027, https://doi.org/10.1093/ndt/gfac080.027</w:t>
      </w:r>
    </w:p>
    <w:p w14:paraId="52648B67" w14:textId="77777777" w:rsidR="0093496D" w:rsidRPr="00C426F1" w:rsidRDefault="0093496D">
      <w:pPr>
        <w:contextualSpacing/>
        <w:rPr>
          <w:lang w:val="en-US"/>
        </w:rPr>
      </w:pPr>
    </w:p>
    <w:sectPr w:rsidR="0093496D" w:rsidRPr="00C426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0293"/>
    <w:multiLevelType w:val="multilevel"/>
    <w:tmpl w:val="BF9697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080D3B"/>
    <w:multiLevelType w:val="multilevel"/>
    <w:tmpl w:val="81B6A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E3507B"/>
    <w:multiLevelType w:val="multilevel"/>
    <w:tmpl w:val="69B6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05238E"/>
    <w:multiLevelType w:val="hybridMultilevel"/>
    <w:tmpl w:val="FB5EE2B4"/>
    <w:lvl w:ilvl="0" w:tplc="9E1E942A">
      <w:start w:val="1"/>
      <w:numFmt w:val="decimal"/>
      <w:lvlText w:val="%1."/>
      <w:lvlJc w:val="left"/>
      <w:pPr>
        <w:ind w:left="1080" w:hanging="360"/>
      </w:pPr>
      <w:rPr>
        <w:rFonts w:hint="default"/>
        <w:b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9654226">
    <w:abstractNumId w:val="2"/>
  </w:num>
  <w:num w:numId="2" w16cid:durableId="1138038034">
    <w:abstractNumId w:val="0"/>
  </w:num>
  <w:num w:numId="3" w16cid:durableId="163131325">
    <w:abstractNumId w:val="1"/>
  </w:num>
  <w:num w:numId="4" w16cid:durableId="1174422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39C"/>
    <w:rsid w:val="00002027"/>
    <w:rsid w:val="0005539C"/>
    <w:rsid w:val="00201B1B"/>
    <w:rsid w:val="002F2028"/>
    <w:rsid w:val="00356F0D"/>
    <w:rsid w:val="003F5468"/>
    <w:rsid w:val="005F6E03"/>
    <w:rsid w:val="00604A7D"/>
    <w:rsid w:val="0061189D"/>
    <w:rsid w:val="00626A99"/>
    <w:rsid w:val="0093496D"/>
    <w:rsid w:val="00A11953"/>
    <w:rsid w:val="00C34197"/>
    <w:rsid w:val="00C426F1"/>
    <w:rsid w:val="00D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4E360"/>
  <w15:chartTrackingRefBased/>
  <w15:docId w15:val="{C3A8DF84-A65E-4E41-B2A2-FF906594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A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6A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A99"/>
    <w:rPr>
      <w:color w:val="605E5C"/>
      <w:shd w:val="clear" w:color="auto" w:fill="E1DFDD"/>
    </w:rPr>
  </w:style>
  <w:style w:type="paragraph" w:customStyle="1" w:styleId="footnotedescription">
    <w:name w:val="footnote description"/>
    <w:next w:val="Normal"/>
    <w:link w:val="footnotedescriptionChar"/>
    <w:hidden/>
    <w:rsid w:val="00C426F1"/>
    <w:pPr>
      <w:spacing w:after="98" w:line="243" w:lineRule="auto"/>
      <w:ind w:left="180" w:hanging="180"/>
      <w:jc w:val="both"/>
    </w:pPr>
    <w:rPr>
      <w:rFonts w:ascii="Arial" w:eastAsia="Arial" w:hAnsi="Arial" w:cs="Arial"/>
      <w:color w:val="000000"/>
      <w:kern w:val="2"/>
      <w:sz w:val="18"/>
      <w:szCs w:val="24"/>
      <w:lang w:val="en-US"/>
      <w14:ligatures w14:val="standardContextual"/>
    </w:rPr>
  </w:style>
  <w:style w:type="character" w:customStyle="1" w:styleId="footnotedescriptionChar">
    <w:name w:val="footnote description Char"/>
    <w:link w:val="footnotedescription"/>
    <w:rsid w:val="00C426F1"/>
    <w:rPr>
      <w:rFonts w:ascii="Arial" w:eastAsia="Arial" w:hAnsi="Arial" w:cs="Arial"/>
      <w:color w:val="000000"/>
      <w:kern w:val="2"/>
      <w:sz w:val="18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8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/?term=Ciobanu%20G%5BAuthor%5D&amp;cauthor=true&amp;cauthor_uid=30792061" TargetMode="External"/><Relationship Id="rId18" Type="http://schemas.openxmlformats.org/officeDocument/2006/relationships/hyperlink" Target="https://www.ncbi.nlm.nih.gov/pubmed/?term=Grosu%20I%5BAuthor%5D&amp;cauthor=true&amp;cauthor_uid=30792061" TargetMode="External"/><Relationship Id="rId26" Type="http://schemas.openxmlformats.org/officeDocument/2006/relationships/hyperlink" Target="https://www.ncbi.nlm.nih.gov/pubmed/?term=Bratescu%20R%5BAuthor%5D&amp;cauthor=true&amp;cauthor_uid=30792061" TargetMode="External"/><Relationship Id="rId39" Type="http://schemas.openxmlformats.org/officeDocument/2006/relationships/hyperlink" Target="https://www.ncbi.nlm.nih.gov/pubmed/30792061" TargetMode="External"/><Relationship Id="rId21" Type="http://schemas.openxmlformats.org/officeDocument/2006/relationships/hyperlink" Target="https://www.ncbi.nlm.nih.gov/pubmed/?term=Grosu%20I%5BAuthor%5D&amp;cauthor=true&amp;cauthor_uid=30792061" TargetMode="External"/><Relationship Id="rId34" Type="http://schemas.openxmlformats.org/officeDocument/2006/relationships/hyperlink" Target="https://www.ncbi.nlm.nih.gov/pubmed/?term=Tandrau%20MC%5BAuthor%5D&amp;cauthor=true&amp;cauthor_uid=30792061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ncbi.nlm.nih.gov/pubmed/?term=Gadalean%20F%5BAuthor%5D&amp;cauthor=true&amp;cauthor_uid=307920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Schiller%20A%5BAuthor%5D&amp;cauthor=true&amp;cauthor_uid=30792061" TargetMode="External"/><Relationship Id="rId20" Type="http://schemas.openxmlformats.org/officeDocument/2006/relationships/hyperlink" Target="https://www.ncbi.nlm.nih.gov/pubmed/?term=Grosu%20I%5BAuthor%5D&amp;cauthor=true&amp;cauthor_uid=30792061" TargetMode="External"/><Relationship Id="rId29" Type="http://schemas.openxmlformats.org/officeDocument/2006/relationships/hyperlink" Target="https://www.ncbi.nlm.nih.gov/pubmed/?term=Olariu%20N%5BAuthor%5D&amp;cauthor=true&amp;cauthor_uid=30792061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Stirbu%20O%5BAuthor%5D&amp;cauthor=true&amp;cauthor_uid=30792061" TargetMode="External"/><Relationship Id="rId11" Type="http://schemas.openxmlformats.org/officeDocument/2006/relationships/hyperlink" Target="https://www.ncbi.nlm.nih.gov/pubmed/?term=Pitea%20IV%5BAuthor%5D&amp;cauthor=true&amp;cauthor_uid=30792061" TargetMode="External"/><Relationship Id="rId24" Type="http://schemas.openxmlformats.org/officeDocument/2006/relationships/hyperlink" Target="https://www.ncbi.nlm.nih.gov/pubmed/?term=Bratescu%20R%5BAuthor%5D&amp;cauthor=true&amp;cauthor_uid=30792061" TargetMode="External"/><Relationship Id="rId32" Type="http://schemas.openxmlformats.org/officeDocument/2006/relationships/hyperlink" Target="https://www.ncbi.nlm.nih.gov/pubmed/?term=Timar%20B%5BAuthor%5D&amp;cauthor=true&amp;cauthor_uid=30792061" TargetMode="External"/><Relationship Id="rId37" Type="http://schemas.openxmlformats.org/officeDocument/2006/relationships/hyperlink" Target="https://www.ncbi.nlm.nih.gov/pubmed/30792061" TargetMode="External"/><Relationship Id="rId40" Type="http://schemas.openxmlformats.org/officeDocument/2006/relationships/hyperlink" Target="https://doi.org/10.1093/ndt/gfz106.FP666" TargetMode="External"/><Relationship Id="rId5" Type="http://schemas.openxmlformats.org/officeDocument/2006/relationships/hyperlink" Target="https://www.ncbi.nlm.nih.gov/pubmed/?term=Stirbu%20O%5BAuthor%5D&amp;cauthor=true&amp;cauthor_uid=30792061" TargetMode="External"/><Relationship Id="rId15" Type="http://schemas.openxmlformats.org/officeDocument/2006/relationships/hyperlink" Target="https://www.ncbi.nlm.nih.gov/pubmed/?term=Schiller%20A%5BAuthor%5D&amp;cauthor=true&amp;cauthor_uid=30792061" TargetMode="External"/><Relationship Id="rId23" Type="http://schemas.openxmlformats.org/officeDocument/2006/relationships/hyperlink" Target="https://www.ncbi.nlm.nih.gov/pubmed/?term=Nes%20A%5BAuthor%5D&amp;cauthor=true&amp;cauthor_uid=30792061" TargetMode="External"/><Relationship Id="rId28" Type="http://schemas.openxmlformats.org/officeDocument/2006/relationships/hyperlink" Target="https://www.ncbi.nlm.nih.gov/pubmed/?term=Olariu%20N%5BAuthor%5D&amp;cauthor=true&amp;cauthor_uid=30792061" TargetMode="External"/><Relationship Id="rId36" Type="http://schemas.openxmlformats.org/officeDocument/2006/relationships/hyperlink" Target="https://www.ncbi.nlm.nih.gov/pubmed/?term=Tandrau%20MC%5BAuthor%5D&amp;cauthor=true&amp;cauthor_uid=30792061" TargetMode="External"/><Relationship Id="rId10" Type="http://schemas.openxmlformats.org/officeDocument/2006/relationships/hyperlink" Target="https://www.ncbi.nlm.nih.gov/pubmed/?term=Pitea%20IV%5BAuthor%5D&amp;cauthor=true&amp;cauthor_uid=30792061" TargetMode="External"/><Relationship Id="rId19" Type="http://schemas.openxmlformats.org/officeDocument/2006/relationships/hyperlink" Target="https://www.ncbi.nlm.nih.gov/pubmed/?term=Grosu%20I%5BAuthor%5D&amp;cauthor=true&amp;cauthor_uid=30792061" TargetMode="External"/><Relationship Id="rId31" Type="http://schemas.openxmlformats.org/officeDocument/2006/relationships/hyperlink" Target="https://www.ncbi.nlm.nih.gov/pubmed/?term=Timar%20B%5BAuthor%5D&amp;cauthor=true&amp;cauthor_uid=307920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?term=Gadalean%20F%5BAuthor%5D&amp;cauthor=true&amp;cauthor_uid=30792061" TargetMode="External"/><Relationship Id="rId14" Type="http://schemas.openxmlformats.org/officeDocument/2006/relationships/hyperlink" Target="https://www.ncbi.nlm.nih.gov/pubmed/?term=Ciobanu%20G%5BAuthor%5D&amp;cauthor=true&amp;cauthor_uid=30792061" TargetMode="External"/><Relationship Id="rId22" Type="http://schemas.openxmlformats.org/officeDocument/2006/relationships/hyperlink" Target="https://www.ncbi.nlm.nih.gov/pubmed/?term=Nes%20A%5BAuthor%5D&amp;cauthor=true&amp;cauthor_uid=30792061" TargetMode="External"/><Relationship Id="rId27" Type="http://schemas.openxmlformats.org/officeDocument/2006/relationships/hyperlink" Target="https://www.ncbi.nlm.nih.gov/pubmed/?term=Olariu%20N%5BAuthor%5D&amp;cauthor=true&amp;cauthor_uid=30792061" TargetMode="External"/><Relationship Id="rId30" Type="http://schemas.openxmlformats.org/officeDocument/2006/relationships/hyperlink" Target="https://www.ncbi.nlm.nih.gov/pubmed/?term=Olariu%20N%5BAuthor%5D&amp;cauthor=true&amp;cauthor_uid=30792061" TargetMode="External"/><Relationship Id="rId35" Type="http://schemas.openxmlformats.org/officeDocument/2006/relationships/hyperlink" Target="https://www.ncbi.nlm.nih.gov/pubmed/?term=Tandrau%20MC%5BAuthor%5D&amp;cauthor=true&amp;cauthor_uid=30792061" TargetMode="External"/><Relationship Id="rId8" Type="http://schemas.openxmlformats.org/officeDocument/2006/relationships/hyperlink" Target="https://www.ncbi.nlm.nih.gov/pubmed/?term=Gadalean%20F%5BAuthor%5D&amp;cauthor=true&amp;cauthor_uid=3079206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ncbi.nlm.nih.gov/pubmed/?term=Pitea%20IV%5BAuthor%5D&amp;cauthor=true&amp;cauthor_uid=30792061" TargetMode="External"/><Relationship Id="rId17" Type="http://schemas.openxmlformats.org/officeDocument/2006/relationships/hyperlink" Target="https://www.ncbi.nlm.nih.gov/pubmed/?term=Schiller%20A%5BAuthor%5D&amp;cauthor=true&amp;cauthor_uid=30792061" TargetMode="External"/><Relationship Id="rId25" Type="http://schemas.openxmlformats.org/officeDocument/2006/relationships/hyperlink" Target="https://www.ncbi.nlm.nih.gov/pubmed/?term=Bratescu%20R%5BAuthor%5D&amp;cauthor=true&amp;cauthor_uid=30792061" TargetMode="External"/><Relationship Id="rId33" Type="http://schemas.openxmlformats.org/officeDocument/2006/relationships/hyperlink" Target="https://www.ncbi.nlm.nih.gov/pubmed/?term=Tandrau%20MC%5BAuthor%5D&amp;cauthor=true&amp;cauthor_uid=30792061" TargetMode="External"/><Relationship Id="rId38" Type="http://schemas.openxmlformats.org/officeDocument/2006/relationships/hyperlink" Target="https://www.ncbi.nlm.nih.gov/pubmed/30792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Mircea Tandrau</dc:creator>
  <cp:keywords/>
  <dc:description/>
  <cp:lastModifiedBy>scjarad</cp:lastModifiedBy>
  <cp:revision>5</cp:revision>
  <dcterms:created xsi:type="dcterms:W3CDTF">2025-09-20T19:21:00Z</dcterms:created>
  <dcterms:modified xsi:type="dcterms:W3CDTF">2026-01-12T06:12:00Z</dcterms:modified>
</cp:coreProperties>
</file>