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8BB9D" w14:textId="050FC8BE" w:rsidR="00361BB2" w:rsidRDefault="00016E3B" w:rsidP="00751949">
      <w:pPr>
        <w:jc w:val="center"/>
        <w:rPr>
          <w:rFonts w:asciiTheme="majorBidi" w:hAnsiTheme="majorBidi" w:cstheme="majorBidi"/>
          <w:b/>
          <w:bCs/>
        </w:rPr>
      </w:pPr>
      <w:r w:rsidRPr="00016E3B">
        <w:rPr>
          <w:rFonts w:asciiTheme="majorBidi" w:hAnsiTheme="majorBidi" w:cstheme="majorBidi"/>
          <w:b/>
          <w:bCs/>
        </w:rPr>
        <w:t>Lista articolelor științifice relevante</w:t>
      </w:r>
    </w:p>
    <w:p w14:paraId="6FD6AB14" w14:textId="77777777" w:rsidR="00751949" w:rsidRPr="00751949" w:rsidRDefault="00751949" w:rsidP="00751949">
      <w:pPr>
        <w:jc w:val="center"/>
        <w:rPr>
          <w:rFonts w:asciiTheme="majorBidi" w:hAnsiTheme="majorBidi" w:cstheme="majorBidi"/>
          <w:b/>
          <w:bCs/>
        </w:rPr>
      </w:pPr>
    </w:p>
    <w:p w14:paraId="30574C6B" w14:textId="6BF2AEB1" w:rsidR="00016E3B" w:rsidRPr="00074A35" w:rsidRDefault="00074A35" w:rsidP="00074A35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  <w:r w:rsidRPr="00074A35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Buzincu, I.</w:t>
      </w:r>
      <w:r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 Blaj, M., Bărbuță, E. I., Ciumanghel, A.-I., Gîrleanu, I., Ciumanghel, I., Trofin, A.-M., Nuțu, V., Năstase, A., Cadar, R., Zabara, M., Carp, V., Cobzaru, B., Ursulescu, C. L., &amp; Lupașcu, C. D. (2025). Clinical Impact of Viscoelastic Testing in Liver Transplantation: A Before-and-After Study of Transfusion Needs and Outcomes. </w:t>
      </w:r>
      <w:r w:rsidRPr="00074A35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Journal of Clinical Medicine</w:t>
      </w:r>
      <w:r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 </w:t>
      </w:r>
      <w:r w:rsidRPr="00074A35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14</w:t>
      </w:r>
      <w:r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(14), 4882. </w:t>
      </w:r>
      <w:hyperlink r:id="rId5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https://doi.org/10.3390/jcm14144882</w:t>
        </w:r>
      </w:hyperlink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.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(Factor de impact: 2,9)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.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Link:</w:t>
      </w:r>
      <w:r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hyperlink r:id="rId6" w:history="1">
        <w:r w:rsidRPr="00074A35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https://www.mdpi.com/2077-0383/14/14/4882</w:t>
        </w:r>
      </w:hyperlink>
      <w:r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4457C15E" w14:textId="77777777" w:rsidR="00016E3B" w:rsidRPr="00074A35" w:rsidRDefault="00016E3B" w:rsidP="00074A35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</w:p>
    <w:p w14:paraId="201B7B6A" w14:textId="0A30CAF8" w:rsidR="00016E3B" w:rsidRPr="00074A35" w:rsidRDefault="00074A35" w:rsidP="00074A35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  <w:r w:rsidRPr="00DF3D97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Buzincu, I.</w:t>
      </w:r>
      <w:r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 Blaj, M., Buzincu, E. I., Ciumanghel, A.-I., Gîrleanu, I., Ciumanghel, I., Trofin, A.-M., Nuțu, V., Năstase, A., Cadar, R., Carp, V., Cobzaru, B., Mălureanu, G., Ursulescu, C. L., &amp; Lupașcu, C. D. (2025). Early Bacterial Infections After Liver Transplantation: Risk Factors, Microbiological Spectrum, and Outcomes in an Eastern European Cohort. </w:t>
      </w:r>
      <w:r w:rsidRPr="00074A35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Germs</w:t>
      </w:r>
      <w:r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 </w:t>
      </w:r>
      <w:r w:rsidRPr="00074A35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15</w:t>
      </w:r>
      <w:r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(4), 5. </w:t>
      </w:r>
      <w:hyperlink r:id="rId7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https://doi.org/10.3390/germs15040005</w:t>
        </w:r>
      </w:hyperlink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.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(Factor de impact: 1,7)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. Link: </w:t>
      </w:r>
      <w:hyperlink r:id="rId8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https://www.mdpi.com/2248-2997/15/4/5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49A5A0F1" w14:textId="77777777" w:rsidR="00016E3B" w:rsidRPr="00074A35" w:rsidRDefault="00016E3B" w:rsidP="00074A35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</w:p>
    <w:p w14:paraId="595A637A" w14:textId="6DF66193" w:rsidR="00016E3B" w:rsidRPr="00074A35" w:rsidRDefault="00DF3D97" w:rsidP="00DF3D97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  <w:r w:rsidRPr="00DF3D97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Buzincu, I.</w:t>
      </w:r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 Blaj, M., Ciumanghel, A. I., Gîrleanu, I., Bărbuță, E. I., Ciumanghel, I., Trofin, A. M., &amp; Lupașcu, C. D. (2025). Impact of massive hemorrhage on outcome in patients with orthotopic liver transplant: A retrospective unicenter study. </w:t>
      </w:r>
      <w:r w:rsidRPr="00DF3D97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Medicine</w:t>
      </w:r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 </w:t>
      </w:r>
      <w:r w:rsidRPr="00DF3D97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104</w:t>
      </w:r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(30), e43575. </w:t>
      </w:r>
      <w:hyperlink r:id="rId9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https://doi.org/10.1097/MD.0000000000043575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(Factor de impact: 1,4)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.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Link: </w:t>
      </w:r>
      <w:hyperlink r:id="rId10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https://journals.lww.com/md-journal/pages/articleviewer.aspx?year=2025&amp;issue=07250&amp;article=00034&amp;type=Fulltext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5FEA9354" w14:textId="77777777" w:rsidR="00016E3B" w:rsidRPr="00074A35" w:rsidRDefault="00016E3B" w:rsidP="00074A35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</w:p>
    <w:p w14:paraId="3FAFAAEF" w14:textId="07E61F9C" w:rsidR="00016E3B" w:rsidRDefault="00DF3D97" w:rsidP="00074A35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Ciumanghel, I., </w:t>
      </w:r>
      <w:r w:rsidRPr="00DF3D97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Buzincu, I.,</w:t>
      </w:r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Ciumanghel, A. I., Barbuta, E., &amp; </w:t>
      </w:r>
      <w:proofErr w:type="spellStart"/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Cimpoesu</w:t>
      </w:r>
      <w:proofErr w:type="spellEnd"/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D. (2025). Epidemiology, clinical </w:t>
      </w:r>
      <w:proofErr w:type="spellStart"/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features</w:t>
      </w:r>
      <w:proofErr w:type="spellEnd"/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and prognostic factors in patients with Covid-19 and acute limb </w:t>
      </w:r>
      <w:proofErr w:type="spellStart"/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ischaemia</w:t>
      </w:r>
      <w:proofErr w:type="spellEnd"/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- A single center study. </w:t>
      </w:r>
      <w:r w:rsidRPr="00DF3D97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Vascular</w:t>
      </w:r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 </w:t>
      </w:r>
      <w:r w:rsidRPr="00DF3D97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33</w:t>
      </w:r>
      <w:r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(1), 50–57. https://doi.org/10.1177/17085381241236932</w:t>
      </w:r>
      <w:r w:rsidRPr="00DF3D97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 xml:space="preserve"> </w:t>
      </w:r>
      <w:r w:rsidR="00016E3B" w:rsidRPr="00DF3D97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(Factor de impact: 0,9)</w:t>
      </w:r>
      <w:r w:rsidR="00016E3B"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. </w:t>
      </w:r>
      <w:r w:rsidR="00016E3B" w:rsidRPr="00DF3D97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br/>
        <w:t xml:space="preserve">Link: </w:t>
      </w:r>
      <w:hyperlink r:id="rId11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https://journals.sagepub.com/doi/10.1177/17085381241236932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0ED170EF" w14:textId="77777777" w:rsidR="00DF3D97" w:rsidRPr="00DF3D97" w:rsidRDefault="00DF3D97" w:rsidP="00DF3D97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</w:p>
    <w:p w14:paraId="4E5E1865" w14:textId="48AA2CCE" w:rsidR="00016E3B" w:rsidRPr="00074A35" w:rsidRDefault="00B84D68" w:rsidP="00B84D68">
      <w:pPr>
        <w:pStyle w:val="Listparagraf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D52ED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Buzincu, I.,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Tănase, S., Puf, C., Ristescu, I., Rusu, D. M., Pătrășcanu, E., Gavril, L., &amp; Grigoraș, I. (2022). Surgical Apgar Score predictive value for early postoperative organ dysfunction in cancer patients. </w:t>
      </w:r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 xml:space="preserve">Acta </w:t>
      </w:r>
      <w:proofErr w:type="spellStart"/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chirurgica</w:t>
      </w:r>
      <w:proofErr w:type="spellEnd"/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 xml:space="preserve"> </w:t>
      </w:r>
      <w:proofErr w:type="spellStart"/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Belgica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 </w:t>
      </w:r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122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(6), 411–419. </w:t>
      </w:r>
      <w:hyperlink r:id="rId12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https://doi.org/10.1080/00015458.2021.1920683</w:t>
        </w:r>
      </w:hyperlink>
      <w:r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(Factor de impact: 0,8)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. 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Link: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hyperlink r:id="rId13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https://www.tandfonline.com/doi/full/10.1080/00015458.2021.1920683?scroll=top&amp;needAccess=true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13F2436A" w14:textId="77777777" w:rsidR="00016E3B" w:rsidRPr="00074A35" w:rsidRDefault="00016E3B" w:rsidP="00074A35">
      <w:pPr>
        <w:pStyle w:val="Listparagraf"/>
        <w:jc w:val="both"/>
        <w:rPr>
          <w:rFonts w:asciiTheme="majorBidi" w:hAnsiTheme="majorBidi" w:cstheme="majorBidi"/>
        </w:rPr>
      </w:pPr>
    </w:p>
    <w:p w14:paraId="7FC0AA42" w14:textId="5C686587" w:rsidR="00016E3B" w:rsidRPr="00074A35" w:rsidRDefault="00B84D68" w:rsidP="00B84D68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Girleanu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I.,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Huiban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L., Muzica, C., Cojocariu, C.,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Sfarti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C. V., Chiriac, S., Zenovia, S.,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Balan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G. G., Avram, R.,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Sîngeap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A. M., </w:t>
      </w:r>
      <w:r w:rsidRPr="003D52ED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Buzincu, I.,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Trofin, A. M., Balmuș, I.-M., Stanciu, C., &amp; Trifan, A. (2026). The Role of Rotational Thromboelastometry in High-Risk-of-Bleeding Endoscopic Procedures in Patients with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Decompensated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Liver Cirrhosis. </w:t>
      </w:r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Diagnostics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 </w:t>
      </w:r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16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(9), 1289. </w:t>
      </w:r>
      <w:hyperlink r:id="rId14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https://doi.org/10.3390/diagnostics16091289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(Factor de impact: 3,3)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.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Link: </w:t>
      </w:r>
      <w:hyperlink r:id="rId15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https://www.mdpi.com/2075-4418/16/9/1289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0A97E1DE" w14:textId="77777777" w:rsidR="00016E3B" w:rsidRPr="00074A35" w:rsidRDefault="00016E3B" w:rsidP="00074A35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</w:p>
    <w:p w14:paraId="5A0E46D5" w14:textId="3F8FD86C" w:rsidR="00016E3B" w:rsidRPr="00DF3D97" w:rsidRDefault="00B84D68" w:rsidP="00B84D68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Nastase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A. G., Vasilescu, A. M., Trofin, A. M., Zabara, M., Cadar, R.,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Vasiluta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C., Vlad, N.,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Ciuntu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B. M.,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Lupascu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Ursulescu, C., Muzica, C.,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Girleanu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I., </w:t>
      </w:r>
      <w:r w:rsidRPr="003D52ED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Buzincu, I.,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lastRenderedPageBreak/>
        <w:t xml:space="preserve">Iftimie, F., &amp;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Lupascu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C. D. (2025).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Hypothermic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Machine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Perfusion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Is Associated with Improved Short-Term Outcomes in Liver Transplantation: A Retrospective Cohort Study. </w:t>
      </w:r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Life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 </w:t>
      </w:r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15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(7), 1112. </w:t>
      </w:r>
      <w:hyperlink r:id="rId16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https://doi.org/10.3390/life15071112</w:t>
        </w:r>
      </w:hyperlink>
      <w:r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(Factor de impact: 3,4)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.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Link: </w:t>
      </w:r>
      <w:hyperlink r:id="rId17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https://www.mdpi.com/2075-1729/15/7/1112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650FAC7C" w14:textId="77777777" w:rsidR="00016E3B" w:rsidRPr="00074A35" w:rsidRDefault="00016E3B" w:rsidP="00074A35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</w:p>
    <w:p w14:paraId="7A4BC005" w14:textId="075C5A5B" w:rsidR="00016E3B" w:rsidRPr="00074A35" w:rsidRDefault="00B84D68" w:rsidP="00B84D68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Ciumanghel, I., Barbuta, E., Ciumanghel, A. I., </w:t>
      </w:r>
      <w:r w:rsidRPr="003D52ED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Buzincu, I.,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Grigorasi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G., &amp;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Cimpoesu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D. (2025). Point-of-care lung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ultrasound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- a rapid and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reliable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diagnostic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tool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for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emergency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physicians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treating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patients with acute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dyspnea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in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high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-volume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emergency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departments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. </w:t>
      </w:r>
      <w:proofErr w:type="spellStart"/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Emergency</w:t>
      </w:r>
      <w:proofErr w:type="spellEnd"/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 xml:space="preserve"> radiology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 </w:t>
      </w:r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32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(3), 329–338. </w:t>
      </w:r>
      <w:hyperlink r:id="rId18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https://doi.org/10.1007/s10140-025-02343-4</w:t>
        </w:r>
      </w:hyperlink>
      <w:r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(Factor de impact: 1,3)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.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Link: </w:t>
      </w:r>
      <w:hyperlink r:id="rId19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https://link.springer.com/article/10.1007/s10140-025-02343-4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587E1892" w14:textId="77777777" w:rsidR="00016E3B" w:rsidRPr="00074A35" w:rsidRDefault="00016E3B" w:rsidP="00074A35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</w:p>
    <w:p w14:paraId="36978554" w14:textId="1120CB91" w:rsidR="00016E3B" w:rsidRPr="00074A35" w:rsidRDefault="00B84D68" w:rsidP="00B84D68">
      <w:pPr>
        <w:pStyle w:val="Listparagraf"/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Abramovich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I.,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Matias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B.,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Norte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G.,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Zawadka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M.,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Bilotta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F., </w:t>
      </w:r>
      <w:r w:rsidRPr="003D52ED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Buzincu, I.,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Camilleri Podesta, A. M., De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Hert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S.,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Grigoras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I., Pintilie, G.,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Smallwood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A.,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Trinks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A., &amp;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Redfern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N. (2023).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Fatigue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amongst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anaesthesiology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and intensive care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trainees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in Europe: A </w:t>
      </w:r>
      <w:proofErr w:type="spellStart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matter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of concern. </w:t>
      </w:r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 xml:space="preserve">European </w:t>
      </w:r>
      <w:proofErr w:type="spellStart"/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journal</w:t>
      </w:r>
      <w:proofErr w:type="spellEnd"/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 xml:space="preserve"> of </w:t>
      </w:r>
      <w:proofErr w:type="spellStart"/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anaesthesiology</w:t>
      </w:r>
      <w:proofErr w:type="spellEnd"/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 </w:t>
      </w:r>
      <w:r w:rsidRPr="00B84D68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40</w:t>
      </w:r>
      <w:r w:rsidRPr="00B84D68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(8), 587–595. </w:t>
      </w:r>
      <w:hyperlink r:id="rId20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https://doi.org/10.1097/EJA.0000000000001849</w:t>
        </w:r>
      </w:hyperlink>
      <w:r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(Factor de impact: 6,8)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.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Link: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hyperlink r:id="rId21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https://journals.lww.com/ejanaesthesiology/abstract/2023/08000/fatigue_amongst_anaesthesiology_and_intensive_care.7.aspx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47127F45" w14:textId="5721611D" w:rsidR="00016E3B" w:rsidRPr="00074A35" w:rsidRDefault="00016E3B" w:rsidP="00074A35">
      <w:pPr>
        <w:pStyle w:val="Listparagraf"/>
        <w:spacing w:after="0" w:line="240" w:lineRule="auto"/>
        <w:jc w:val="both"/>
        <w:rPr>
          <w:rFonts w:asciiTheme="majorBidi" w:eastAsia="Times New Roman" w:hAnsiTheme="majorBidi" w:cstheme="majorBidi"/>
          <w:kern w:val="0"/>
          <w:lang w:eastAsia="ro-RO"/>
          <w14:ligatures w14:val="none"/>
        </w:rPr>
      </w:pPr>
      <w:r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7714E934" w14:textId="018C61BA" w:rsidR="00016E3B" w:rsidRPr="00751949" w:rsidRDefault="003D52ED" w:rsidP="003D52ED">
      <w:pPr>
        <w:pStyle w:val="Listparagraf"/>
        <w:numPr>
          <w:ilvl w:val="0"/>
          <w:numId w:val="2"/>
        </w:numPr>
        <w:jc w:val="both"/>
        <w:rPr>
          <w:rFonts w:asciiTheme="majorBidi" w:hAnsiTheme="majorBidi" w:cstheme="majorBidi"/>
        </w:rPr>
      </w:pPr>
      <w:r w:rsidRPr="003D52ED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Rusu, D., Blaj, M., Ristescu, I., </w:t>
      </w:r>
      <w:proofErr w:type="spellStart"/>
      <w:r w:rsidRPr="003D52ED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Patrascanu</w:t>
      </w:r>
      <w:proofErr w:type="spellEnd"/>
      <w:r w:rsidRPr="003D52ED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E., Gavril, L., Lungu, O., Siriopol, I., </w:t>
      </w:r>
      <w:r w:rsidRPr="003D52ED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Buzincu, I.</w:t>
      </w:r>
      <w:r w:rsidRPr="003D52ED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, &amp; Grigoraș, I. (2021). Outcome Predictive Value of Serum </w:t>
      </w:r>
      <w:proofErr w:type="spellStart"/>
      <w:r w:rsidRPr="003D52ED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Ferritin</w:t>
      </w:r>
      <w:proofErr w:type="spellEnd"/>
      <w:r w:rsidRPr="003D52ED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in ICU Patients with Long ICU Stay. </w:t>
      </w:r>
      <w:r w:rsidRPr="003D52ED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Medicina</w:t>
      </w:r>
      <w:r w:rsidRPr="003D52ED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, </w:t>
      </w:r>
      <w:r w:rsidRPr="003D52ED">
        <w:rPr>
          <w:rFonts w:asciiTheme="majorBidi" w:eastAsia="Times New Roman" w:hAnsiTheme="majorBidi" w:cstheme="majorBidi"/>
          <w:i/>
          <w:iCs/>
          <w:kern w:val="0"/>
          <w:lang w:eastAsia="ro-RO"/>
          <w14:ligatures w14:val="none"/>
        </w:rPr>
        <w:t>57</w:t>
      </w:r>
      <w:r w:rsidRPr="003D52ED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(1), 1. </w:t>
      </w:r>
      <w:hyperlink r:id="rId22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https://doi.org/10.3390/medicina57010001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b/>
          <w:bCs/>
          <w:kern w:val="0"/>
          <w:lang w:eastAsia="ro-RO"/>
          <w14:ligatures w14:val="none"/>
        </w:rPr>
        <w:t>(Factor de impact: 2,4)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.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r w:rsidR="00016E3B" w:rsidRPr="00074A35"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>Link:</w:t>
      </w:r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  <w:hyperlink r:id="rId23" w:history="1">
        <w:r w:rsidRPr="00CE572F">
          <w:rPr>
            <w:rStyle w:val="Hyperlink"/>
            <w:rFonts w:asciiTheme="majorBidi" w:eastAsia="Times New Roman" w:hAnsiTheme="majorBidi" w:cstheme="majorBidi"/>
            <w:kern w:val="0"/>
            <w:lang w:eastAsia="ro-RO"/>
            <w14:ligatures w14:val="none"/>
          </w:rPr>
          <w:t>https://www.mdpi.com/1648-9144/57/1/1</w:t>
        </w:r>
      </w:hyperlink>
      <w:r>
        <w:rPr>
          <w:rFonts w:asciiTheme="majorBidi" w:eastAsia="Times New Roman" w:hAnsiTheme="majorBidi" w:cstheme="majorBidi"/>
          <w:kern w:val="0"/>
          <w:lang w:eastAsia="ro-RO"/>
          <w14:ligatures w14:val="none"/>
        </w:rPr>
        <w:t xml:space="preserve"> </w:t>
      </w:r>
    </w:p>
    <w:p w14:paraId="61D04975" w14:textId="77777777" w:rsidR="00751949" w:rsidRPr="00751949" w:rsidRDefault="00751949" w:rsidP="00751949">
      <w:pPr>
        <w:pStyle w:val="Listparagraf"/>
        <w:rPr>
          <w:rFonts w:asciiTheme="majorBidi" w:hAnsiTheme="majorBidi" w:cstheme="majorBidi"/>
        </w:rPr>
      </w:pPr>
    </w:p>
    <w:p w14:paraId="5F2677D7" w14:textId="1E382E3D" w:rsidR="00751949" w:rsidRPr="00074A35" w:rsidRDefault="00751949" w:rsidP="00751949">
      <w:pPr>
        <w:pStyle w:val="Listparagraf"/>
        <w:jc w:val="both"/>
        <w:rPr>
          <w:rFonts w:asciiTheme="majorBidi" w:hAnsiTheme="majorBidi" w:cstheme="majorBidi"/>
        </w:rPr>
      </w:pPr>
    </w:p>
    <w:sectPr w:rsidR="00751949" w:rsidRPr="00074A35" w:rsidSect="005316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14521"/>
    <w:multiLevelType w:val="hybridMultilevel"/>
    <w:tmpl w:val="085CED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71A5"/>
    <w:multiLevelType w:val="hybridMultilevel"/>
    <w:tmpl w:val="B5BA1D40"/>
    <w:lvl w:ilvl="0" w:tplc="51AED98E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814495">
    <w:abstractNumId w:val="0"/>
  </w:num>
  <w:num w:numId="2" w16cid:durableId="1011183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C6"/>
    <w:rsid w:val="00016E3B"/>
    <w:rsid w:val="00074A35"/>
    <w:rsid w:val="000C6538"/>
    <w:rsid w:val="000E49B3"/>
    <w:rsid w:val="001B17C5"/>
    <w:rsid w:val="002F2A25"/>
    <w:rsid w:val="00361BB2"/>
    <w:rsid w:val="003D52ED"/>
    <w:rsid w:val="00531607"/>
    <w:rsid w:val="00626BC6"/>
    <w:rsid w:val="00735934"/>
    <w:rsid w:val="00751949"/>
    <w:rsid w:val="00B10699"/>
    <w:rsid w:val="00B84D68"/>
    <w:rsid w:val="00C44FA5"/>
    <w:rsid w:val="00D71D33"/>
    <w:rsid w:val="00DF3D97"/>
    <w:rsid w:val="00E4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7E27"/>
  <w15:chartTrackingRefBased/>
  <w15:docId w15:val="{30909D9A-C782-48D3-8559-25879858F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26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26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26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26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26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26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26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26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26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26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26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26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26BC6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26BC6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26BC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26BC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26BC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26BC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26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26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26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26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26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26BC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26BC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26BC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26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26BC6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26BC6"/>
    <w:rPr>
      <w:b/>
      <w:bCs/>
      <w:smallCaps/>
      <w:color w:val="0F4761" w:themeColor="accent1" w:themeShade="BF"/>
      <w:spacing w:val="5"/>
    </w:rPr>
  </w:style>
  <w:style w:type="character" w:styleId="Robust">
    <w:name w:val="Strong"/>
    <w:basedOn w:val="Fontdeparagrafimplicit"/>
    <w:uiPriority w:val="22"/>
    <w:qFormat/>
    <w:rsid w:val="00016E3B"/>
    <w:rPr>
      <w:b/>
      <w:bCs/>
    </w:rPr>
  </w:style>
  <w:style w:type="character" w:styleId="Accentuat">
    <w:name w:val="Emphasis"/>
    <w:basedOn w:val="Fontdeparagrafimplicit"/>
    <w:uiPriority w:val="20"/>
    <w:qFormat/>
    <w:rsid w:val="00016E3B"/>
    <w:rPr>
      <w:i/>
      <w:iCs/>
    </w:rPr>
  </w:style>
  <w:style w:type="character" w:styleId="Hyperlink">
    <w:name w:val="Hyperlink"/>
    <w:basedOn w:val="Fontdeparagrafimplicit"/>
    <w:uiPriority w:val="99"/>
    <w:unhideWhenUsed/>
    <w:rsid w:val="00016E3B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16E3B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074A3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248-2997/15/4/5" TargetMode="External"/><Relationship Id="rId13" Type="http://schemas.openxmlformats.org/officeDocument/2006/relationships/hyperlink" Target="https://www.tandfonline.com/doi/full/10.1080/00015458.2021.1920683?scroll=top&amp;needAccess=true" TargetMode="External"/><Relationship Id="rId18" Type="http://schemas.openxmlformats.org/officeDocument/2006/relationships/hyperlink" Target="https://doi.org/10.1007/s10140-025-02343-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journals.lww.com/ejanaesthesiology/abstract/2023/08000/fatigue_amongst_anaesthesiology_and_intensive_care.7.aspx" TargetMode="External"/><Relationship Id="rId7" Type="http://schemas.openxmlformats.org/officeDocument/2006/relationships/hyperlink" Target="https://doi.org/10.3390/germs15040005" TargetMode="External"/><Relationship Id="rId12" Type="http://schemas.openxmlformats.org/officeDocument/2006/relationships/hyperlink" Target="https://doi.org/10.1080/00015458.2021.1920683" TargetMode="External"/><Relationship Id="rId17" Type="http://schemas.openxmlformats.org/officeDocument/2006/relationships/hyperlink" Target="https://www.mdpi.com/2075-1729/15/7/111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i.org/10.3390/life15071112" TargetMode="External"/><Relationship Id="rId20" Type="http://schemas.openxmlformats.org/officeDocument/2006/relationships/hyperlink" Target="https://doi.org/10.1097/EJA.00000000000018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dpi.com/2077-0383/14/14/4882" TargetMode="External"/><Relationship Id="rId11" Type="http://schemas.openxmlformats.org/officeDocument/2006/relationships/hyperlink" Target="https://journals.sagepub.com/doi/10.1177/1708538124123693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oi.org/10.3390/jcm14144882" TargetMode="External"/><Relationship Id="rId15" Type="http://schemas.openxmlformats.org/officeDocument/2006/relationships/hyperlink" Target="https://www.mdpi.com/2075-4418/16/9/1289" TargetMode="External"/><Relationship Id="rId23" Type="http://schemas.openxmlformats.org/officeDocument/2006/relationships/hyperlink" Target="https://www.mdpi.com/1648-9144/57/1/1" TargetMode="External"/><Relationship Id="rId10" Type="http://schemas.openxmlformats.org/officeDocument/2006/relationships/hyperlink" Target="https://journals.lww.com/md-journal/pages/articleviewer.aspx?year=2025&amp;issue=07250&amp;article=00034&amp;type=Fulltext" TargetMode="External"/><Relationship Id="rId19" Type="http://schemas.openxmlformats.org/officeDocument/2006/relationships/hyperlink" Target="https://link.springer.com/article/10.1007/s10140-025-02343-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97/MD.0000000000043575" TargetMode="External"/><Relationship Id="rId14" Type="http://schemas.openxmlformats.org/officeDocument/2006/relationships/hyperlink" Target="https://doi.org/10.3390/diagnostics16091289" TargetMode="External"/><Relationship Id="rId22" Type="http://schemas.openxmlformats.org/officeDocument/2006/relationships/hyperlink" Target="https://doi.org/10.3390/medicina57010001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864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 buzincu</dc:creator>
  <cp:keywords/>
  <dc:description/>
  <cp:lastModifiedBy>iulian buzincu</cp:lastModifiedBy>
  <cp:revision>4</cp:revision>
  <dcterms:created xsi:type="dcterms:W3CDTF">2026-05-26T11:57:00Z</dcterms:created>
  <dcterms:modified xsi:type="dcterms:W3CDTF">2026-05-26T16:41:00Z</dcterms:modified>
</cp:coreProperties>
</file>