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2215" w:type="dxa"/>
        <w:tblLayout w:type="fixed"/>
        <w:tblLook w:val="04A0" w:firstRow="1" w:lastRow="0" w:firstColumn="1" w:lastColumn="0" w:noHBand="0" w:noVBand="1"/>
      </w:tblPr>
      <w:tblGrid>
        <w:gridCol w:w="460"/>
        <w:gridCol w:w="3057"/>
        <w:gridCol w:w="4558"/>
        <w:gridCol w:w="79"/>
        <w:gridCol w:w="717"/>
        <w:gridCol w:w="763"/>
        <w:gridCol w:w="2581"/>
      </w:tblGrid>
      <w:tr w:rsidR="007439D3" w14:paraId="6DEFEB03" w14:textId="38B6AAE3" w:rsidTr="007439D3">
        <w:tc>
          <w:tcPr>
            <w:tcW w:w="460" w:type="dxa"/>
          </w:tcPr>
          <w:p w14:paraId="48E9C49B" w14:textId="5154ED0D" w:rsidR="007439D3" w:rsidRDefault="007439D3" w:rsidP="0091138D">
            <w:r>
              <w:t>Nr crt</w:t>
            </w:r>
          </w:p>
        </w:tc>
        <w:tc>
          <w:tcPr>
            <w:tcW w:w="3057" w:type="dxa"/>
          </w:tcPr>
          <w:p w14:paraId="4B2844B3" w14:textId="14762D60" w:rsidR="007439D3" w:rsidRDefault="007439D3" w:rsidP="0091138D">
            <w:r>
              <w:t>Titlu articol</w:t>
            </w:r>
          </w:p>
        </w:tc>
        <w:tc>
          <w:tcPr>
            <w:tcW w:w="4637" w:type="dxa"/>
            <w:gridSpan w:val="2"/>
          </w:tcPr>
          <w:p w14:paraId="62E0716C" w14:textId="0797448F" w:rsidR="007439D3" w:rsidRDefault="007439D3" w:rsidP="0091138D">
            <w:r>
              <w:t xml:space="preserve">Autori </w:t>
            </w:r>
          </w:p>
        </w:tc>
        <w:tc>
          <w:tcPr>
            <w:tcW w:w="717" w:type="dxa"/>
          </w:tcPr>
          <w:p w14:paraId="576C39BD" w14:textId="6572F300" w:rsidR="007439D3" w:rsidRDefault="007439D3" w:rsidP="0091138D">
            <w:r>
              <w:t>FI</w:t>
            </w:r>
          </w:p>
        </w:tc>
        <w:tc>
          <w:tcPr>
            <w:tcW w:w="763" w:type="dxa"/>
          </w:tcPr>
          <w:p w14:paraId="665D584A" w14:textId="67C9948E" w:rsidR="007439D3" w:rsidRDefault="007439D3" w:rsidP="0091138D">
            <w:r>
              <w:t>An</w:t>
            </w:r>
          </w:p>
        </w:tc>
        <w:tc>
          <w:tcPr>
            <w:tcW w:w="2581" w:type="dxa"/>
          </w:tcPr>
          <w:p w14:paraId="60DC9831" w14:textId="1CB35EFF" w:rsidR="007439D3" w:rsidRDefault="007439D3" w:rsidP="0091138D"/>
        </w:tc>
      </w:tr>
      <w:tr w:rsidR="007439D3" w14:paraId="63F5F0E8" w14:textId="77777777" w:rsidTr="007439D3">
        <w:tc>
          <w:tcPr>
            <w:tcW w:w="12215" w:type="dxa"/>
            <w:gridSpan w:val="7"/>
          </w:tcPr>
          <w:p w14:paraId="5F128144" w14:textId="00184DAB" w:rsidR="007439D3" w:rsidRPr="007439D3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8"/>
                <w:szCs w:val="28"/>
              </w:rPr>
            </w:pPr>
            <w:r w:rsidRPr="007439D3">
              <w:rPr>
                <w:rFonts w:ascii="Arial Narrow" w:hAnsi="Arial Narrow" w:cs="Arial"/>
                <w:b/>
                <w:bCs/>
                <w:color w:val="181818"/>
                <w:sz w:val="28"/>
                <w:szCs w:val="28"/>
              </w:rPr>
              <w:t>AUTOR PRINCIPAL</w:t>
            </w:r>
          </w:p>
        </w:tc>
      </w:tr>
      <w:tr w:rsidR="007439D3" w14:paraId="011139D4" w14:textId="09C7794E" w:rsidTr="007439D3">
        <w:tc>
          <w:tcPr>
            <w:tcW w:w="460" w:type="dxa"/>
          </w:tcPr>
          <w:p w14:paraId="2817CCC0" w14:textId="494EDB6B" w:rsidR="007439D3" w:rsidRDefault="007439D3" w:rsidP="0091138D">
            <w:r>
              <w:t>1</w:t>
            </w:r>
          </w:p>
        </w:tc>
        <w:tc>
          <w:tcPr>
            <w:tcW w:w="3057" w:type="dxa"/>
          </w:tcPr>
          <w:p w14:paraId="7E24BBAD" w14:textId="77777777" w:rsidR="007439D3" w:rsidRPr="00664E18" w:rsidRDefault="007439D3" w:rsidP="0091138D">
            <w:pPr>
              <w:jc w:val="both"/>
              <w:rPr>
                <w:rFonts w:ascii="Arial Narrow" w:hAnsi="Arial Narrow" w:cs="Arial"/>
                <w:b/>
                <w:bCs/>
                <w:color w:val="181818"/>
                <w:sz w:val="20"/>
                <w:szCs w:val="20"/>
              </w:rPr>
            </w:pPr>
            <w:r w:rsidRPr="00664E18">
              <w:rPr>
                <w:rFonts w:ascii="Arial Narrow" w:hAnsi="Arial Narrow" w:cs="Arial"/>
                <w:b/>
                <w:bCs/>
                <w:color w:val="181818"/>
                <w:sz w:val="20"/>
                <w:szCs w:val="20"/>
              </w:rPr>
              <w:t>What to Do When There Is Something Unexpected?</w:t>
            </w:r>
          </w:p>
          <w:p w14:paraId="3416A290" w14:textId="77777777" w:rsidR="007439D3" w:rsidRDefault="007439D3" w:rsidP="0091138D"/>
        </w:tc>
        <w:tc>
          <w:tcPr>
            <w:tcW w:w="4637" w:type="dxa"/>
            <w:gridSpan w:val="2"/>
            <w:vAlign w:val="center"/>
          </w:tcPr>
          <w:p w14:paraId="63674CB8" w14:textId="0D9427CA" w:rsidR="007439D3" w:rsidRDefault="007439D3" w:rsidP="0091138D">
            <w:r w:rsidRPr="00664E18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Vlad Sabin Ivan , Daniel-Florin Lighezan , Melania Ardelean , Nicolea Balteș , Alexandra Corina Faur , Paul-Gabriel Ciubotaru , Adina-Flavia Cutina-Morgovan , Roxana Buzaș </w:t>
            </w:r>
          </w:p>
        </w:tc>
        <w:tc>
          <w:tcPr>
            <w:tcW w:w="717" w:type="dxa"/>
          </w:tcPr>
          <w:p w14:paraId="0CF729F4" w14:textId="71E2F313" w:rsidR="007439D3" w:rsidRDefault="007439D3" w:rsidP="0091138D">
            <w:r>
              <w:t>3.4</w:t>
            </w:r>
          </w:p>
        </w:tc>
        <w:tc>
          <w:tcPr>
            <w:tcW w:w="763" w:type="dxa"/>
          </w:tcPr>
          <w:p w14:paraId="740A185D" w14:textId="45EA2737" w:rsidR="007439D3" w:rsidRDefault="007439D3" w:rsidP="0091138D">
            <w:r>
              <w:t>2024</w:t>
            </w:r>
          </w:p>
        </w:tc>
        <w:tc>
          <w:tcPr>
            <w:tcW w:w="2581" w:type="dxa"/>
          </w:tcPr>
          <w:p w14:paraId="2A940EF3" w14:textId="77777777" w:rsidR="007439D3" w:rsidRPr="00664E18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664E18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10.3390/life14020213</w:t>
            </w:r>
          </w:p>
          <w:p w14:paraId="44854F39" w14:textId="77777777" w:rsidR="007439D3" w:rsidRDefault="007439D3" w:rsidP="0091138D"/>
        </w:tc>
      </w:tr>
      <w:tr w:rsidR="007439D3" w14:paraId="3521D42B" w14:textId="493D05CA" w:rsidTr="007439D3">
        <w:tc>
          <w:tcPr>
            <w:tcW w:w="460" w:type="dxa"/>
          </w:tcPr>
          <w:p w14:paraId="0CE438BC" w14:textId="714482B7" w:rsidR="007439D3" w:rsidRDefault="007439D3" w:rsidP="0091138D">
            <w:r>
              <w:t>2</w:t>
            </w:r>
          </w:p>
        </w:tc>
        <w:tc>
          <w:tcPr>
            <w:tcW w:w="3057" w:type="dxa"/>
          </w:tcPr>
          <w:p w14:paraId="563E3E74" w14:textId="77777777" w:rsidR="007439D3" w:rsidRPr="00664E18" w:rsidRDefault="007439D3" w:rsidP="0091138D">
            <w:pPr>
              <w:jc w:val="both"/>
              <w:rPr>
                <w:rFonts w:ascii="Arial Narrow" w:hAnsi="Arial Narrow" w:cs="Arial"/>
                <w:b/>
                <w:bCs/>
                <w:color w:val="181818"/>
                <w:sz w:val="20"/>
                <w:szCs w:val="20"/>
                <w:lang w:val="en"/>
              </w:rPr>
            </w:pPr>
            <w:r w:rsidRPr="00664E18">
              <w:rPr>
                <w:rFonts w:ascii="Arial Narrow" w:hAnsi="Arial Narrow" w:cs="Arial"/>
                <w:b/>
                <w:bCs/>
                <w:color w:val="181818"/>
                <w:sz w:val="20"/>
                <w:szCs w:val="20"/>
                <w:lang w:val="en"/>
              </w:rPr>
              <w:t>Breaking Through Resistance: Carbapenem-Resistant Nocardia?!-A Case Report</w:t>
            </w:r>
          </w:p>
          <w:p w14:paraId="2A61390D" w14:textId="77777777" w:rsidR="007439D3" w:rsidRDefault="007439D3" w:rsidP="0091138D"/>
        </w:tc>
        <w:tc>
          <w:tcPr>
            <w:tcW w:w="4637" w:type="dxa"/>
            <w:gridSpan w:val="2"/>
            <w:vAlign w:val="center"/>
          </w:tcPr>
          <w:p w14:paraId="6ED661E7" w14:textId="66B82B59" w:rsidR="007439D3" w:rsidRDefault="007439D3" w:rsidP="0091138D">
            <w:r w:rsidRPr="00664E18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Vlad-Sabin Ivan 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,</w:t>
            </w:r>
            <w:r w:rsidRPr="00664E18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Paul-Gabriel Ciubotaru ,Liviu Cirin ,Florin Giru,Dan Costachescu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 </w:t>
            </w:r>
            <w:r w:rsidRPr="00664E18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 ,Daniel-Florin Lighezan  and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 </w:t>
            </w:r>
            <w:r w:rsidRPr="00664E18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Roxana Buzas </w:t>
            </w:r>
          </w:p>
        </w:tc>
        <w:tc>
          <w:tcPr>
            <w:tcW w:w="717" w:type="dxa"/>
          </w:tcPr>
          <w:p w14:paraId="3176C9A0" w14:textId="76A07A61" w:rsidR="007439D3" w:rsidRDefault="007439D3" w:rsidP="0091138D">
            <w:r>
              <w:t>2.8</w:t>
            </w:r>
          </w:p>
        </w:tc>
        <w:tc>
          <w:tcPr>
            <w:tcW w:w="763" w:type="dxa"/>
          </w:tcPr>
          <w:p w14:paraId="6AE988EE" w14:textId="46A69E19" w:rsidR="007439D3" w:rsidRDefault="007439D3" w:rsidP="0091138D">
            <w:r>
              <w:t>2024</w:t>
            </w:r>
          </w:p>
        </w:tc>
        <w:tc>
          <w:tcPr>
            <w:tcW w:w="2581" w:type="dxa"/>
          </w:tcPr>
          <w:p w14:paraId="4513E62E" w14:textId="02347BD8" w:rsidR="007439D3" w:rsidRPr="00C079F4" w:rsidRDefault="004C407B" w:rsidP="0091138D">
            <w:r w:rsidRPr="004C407B">
              <w:rPr>
                <w:i/>
                <w:iCs/>
              </w:rPr>
              <w:t>Medicina</w:t>
            </w:r>
            <w:r w:rsidRPr="004C407B">
              <w:t> </w:t>
            </w:r>
            <w:r w:rsidRPr="004C407B">
              <w:rPr>
                <w:b/>
                <w:bCs/>
              </w:rPr>
              <w:t>2024</w:t>
            </w:r>
            <w:r w:rsidRPr="004C407B">
              <w:t>, </w:t>
            </w:r>
            <w:r w:rsidRPr="004C407B">
              <w:rPr>
                <w:i/>
                <w:iCs/>
              </w:rPr>
              <w:t>60</w:t>
            </w:r>
            <w:r w:rsidRPr="004C407B">
              <w:t xml:space="preserve">, 1863. </w:t>
            </w:r>
            <w:hyperlink r:id="rId7" w:history="1">
              <w:r w:rsidR="007F26C4" w:rsidRPr="003E64B6">
                <w:rPr>
                  <w:rStyle w:val="Hyperlink"/>
                </w:rPr>
                <w:t>https://doi.org/10.3390/medicina60111863</w:t>
              </w:r>
            </w:hyperlink>
          </w:p>
        </w:tc>
      </w:tr>
      <w:tr w:rsidR="007439D3" w14:paraId="6C9EE58C" w14:textId="27725DB6" w:rsidTr="007439D3">
        <w:tc>
          <w:tcPr>
            <w:tcW w:w="460" w:type="dxa"/>
          </w:tcPr>
          <w:p w14:paraId="6DD555AD" w14:textId="2131D03A" w:rsidR="007439D3" w:rsidRDefault="007439D3" w:rsidP="0091138D">
            <w:r>
              <w:t>3</w:t>
            </w:r>
          </w:p>
        </w:tc>
        <w:tc>
          <w:tcPr>
            <w:tcW w:w="3057" w:type="dxa"/>
            <w:vAlign w:val="center"/>
          </w:tcPr>
          <w:p w14:paraId="2C44C8CE" w14:textId="3C274450" w:rsidR="007439D3" w:rsidRDefault="007439D3" w:rsidP="0091138D">
            <w:r w:rsidRPr="00704D20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The Relationship between Serum Uric Acid and Ejection Fraction of the Left Ventricle</w:t>
            </w:r>
          </w:p>
        </w:tc>
        <w:tc>
          <w:tcPr>
            <w:tcW w:w="4637" w:type="dxa"/>
            <w:gridSpan w:val="2"/>
            <w:vAlign w:val="center"/>
          </w:tcPr>
          <w:p w14:paraId="65D86385" w14:textId="49FFE703" w:rsidR="007439D3" w:rsidRDefault="007439D3" w:rsidP="0091138D">
            <w:r w:rsidRPr="00704D20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Ivan, V.-S.; Buzas, R.; Cuțina Morgovan, A.-F.; Ciubotaru, P.; Ardelean, M.; Goje, D.; Roșca, C.I.; Timar, R.; Lighezan, D.</w:t>
            </w:r>
          </w:p>
        </w:tc>
        <w:tc>
          <w:tcPr>
            <w:tcW w:w="717" w:type="dxa"/>
          </w:tcPr>
          <w:p w14:paraId="396ED99B" w14:textId="0164E2E2" w:rsidR="007439D3" w:rsidRDefault="007439D3" w:rsidP="0091138D">
            <w:r>
              <w:t>4,964</w:t>
            </w:r>
          </w:p>
        </w:tc>
        <w:tc>
          <w:tcPr>
            <w:tcW w:w="763" w:type="dxa"/>
          </w:tcPr>
          <w:p w14:paraId="0319AC08" w14:textId="6363A4B7" w:rsidR="007439D3" w:rsidRDefault="007439D3" w:rsidP="0091138D">
            <w:r>
              <w:t>2021</w:t>
            </w:r>
          </w:p>
        </w:tc>
        <w:tc>
          <w:tcPr>
            <w:tcW w:w="2581" w:type="dxa"/>
          </w:tcPr>
          <w:p w14:paraId="210597A1" w14:textId="77777777" w:rsidR="007439D3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704D20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10.3390/jcm10174026</w:t>
            </w:r>
          </w:p>
          <w:p w14:paraId="6981D147" w14:textId="6E96BD0C" w:rsidR="007439D3" w:rsidRDefault="007439D3" w:rsidP="0091138D"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2021</w:t>
            </w:r>
          </w:p>
        </w:tc>
      </w:tr>
      <w:tr w:rsidR="007439D3" w14:paraId="30F789E6" w14:textId="3446798B" w:rsidTr="007439D3">
        <w:tc>
          <w:tcPr>
            <w:tcW w:w="460" w:type="dxa"/>
          </w:tcPr>
          <w:p w14:paraId="26D92EB0" w14:textId="0F0DF78C" w:rsidR="007439D3" w:rsidRDefault="007439D3" w:rsidP="0091138D">
            <w:r>
              <w:t>4</w:t>
            </w:r>
          </w:p>
        </w:tc>
        <w:tc>
          <w:tcPr>
            <w:tcW w:w="3057" w:type="dxa"/>
          </w:tcPr>
          <w:p w14:paraId="7702EECC" w14:textId="77777777" w:rsidR="007439D3" w:rsidRPr="00586957" w:rsidRDefault="007439D3" w:rsidP="0091138D">
            <w:pPr>
              <w:jc w:val="both"/>
              <w:rPr>
                <w:rFonts w:ascii="Arial Narrow" w:hAnsi="Arial Narrow" w:cs="Arial"/>
                <w:b/>
                <w:bCs/>
                <w:color w:val="181818"/>
                <w:sz w:val="20"/>
                <w:szCs w:val="20"/>
                <w:lang w:val="en"/>
              </w:rPr>
            </w:pPr>
            <w:r w:rsidRPr="00586957">
              <w:rPr>
                <w:rFonts w:ascii="Arial Narrow" w:hAnsi="Arial Narrow" w:cs="Arial"/>
                <w:b/>
                <w:bCs/>
                <w:color w:val="181818"/>
                <w:sz w:val="20"/>
                <w:szCs w:val="20"/>
                <w:lang w:val="en"/>
              </w:rPr>
              <w:t>Predictive Value of Several Echo Parameters for Cardiovascular Events in Hemodialysis Patients with Mid-range and Preserved Ejection Fraction Heart Failure</w:t>
            </w:r>
          </w:p>
          <w:p w14:paraId="74E0CF1B" w14:textId="77777777" w:rsidR="007439D3" w:rsidRDefault="007439D3" w:rsidP="0091138D"/>
        </w:tc>
        <w:tc>
          <w:tcPr>
            <w:tcW w:w="4637" w:type="dxa"/>
            <w:gridSpan w:val="2"/>
          </w:tcPr>
          <w:p w14:paraId="6F762F59" w14:textId="30F1ED28" w:rsidR="007439D3" w:rsidRDefault="007439D3" w:rsidP="0091138D"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VLAD SABIN IVAN, NICOLAE ALBULESCU, IULIANA ROXANA ALBULESCU, ADRIAN APOSTOL, ROXANA BUZAS , ADALBERT SCHILLER , ROMULUS TIMAR ,DANIEL 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L</w:t>
            </w: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IGHEZAN MIHAELA VIVIANA IVAN</w:t>
            </w:r>
          </w:p>
        </w:tc>
        <w:tc>
          <w:tcPr>
            <w:tcW w:w="717" w:type="dxa"/>
          </w:tcPr>
          <w:p w14:paraId="240362F1" w14:textId="0750D75C" w:rsidR="007439D3" w:rsidRDefault="007439D3" w:rsidP="0091138D">
            <w:r>
              <w:t>1,755</w:t>
            </w:r>
          </w:p>
        </w:tc>
        <w:tc>
          <w:tcPr>
            <w:tcW w:w="763" w:type="dxa"/>
          </w:tcPr>
          <w:p w14:paraId="34005757" w14:textId="61096E72" w:rsidR="007439D3" w:rsidRDefault="007439D3" w:rsidP="0091138D">
            <w:r>
              <w:t>2019</w:t>
            </w:r>
          </w:p>
        </w:tc>
        <w:tc>
          <w:tcPr>
            <w:tcW w:w="2581" w:type="dxa"/>
          </w:tcPr>
          <w:p w14:paraId="7C7EA0BF" w14:textId="77777777" w:rsidR="007439D3" w:rsidRPr="00586957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REVISTA DE CHIMIE</w:t>
            </w:r>
          </w:p>
          <w:p w14:paraId="20E9CA9C" w14:textId="77777777" w:rsidR="007439D3" w:rsidRPr="00586957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Volume70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 </w:t>
            </w: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Issue4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 </w:t>
            </w: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Page1479-1484</w:t>
            </w:r>
          </w:p>
          <w:p w14:paraId="440E7998" w14:textId="77777777" w:rsidR="007439D3" w:rsidRPr="00586957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Published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 </w:t>
            </w: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APR 2019</w:t>
            </w:r>
          </w:p>
          <w:p w14:paraId="0EB1A0CA" w14:textId="7A5B9B86" w:rsidR="007439D3" w:rsidRDefault="007439D3" w:rsidP="0091138D"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Indexed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 </w:t>
            </w: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2019-06-14</w:t>
            </w:r>
          </w:p>
        </w:tc>
      </w:tr>
      <w:tr w:rsidR="007439D3" w14:paraId="6F58DC03" w14:textId="4F72304F" w:rsidTr="007439D3">
        <w:tc>
          <w:tcPr>
            <w:tcW w:w="460" w:type="dxa"/>
          </w:tcPr>
          <w:p w14:paraId="237207EF" w14:textId="3A523718" w:rsidR="007439D3" w:rsidRDefault="007439D3" w:rsidP="0091138D"/>
        </w:tc>
        <w:tc>
          <w:tcPr>
            <w:tcW w:w="3057" w:type="dxa"/>
          </w:tcPr>
          <w:p w14:paraId="68A72B52" w14:textId="77777777" w:rsidR="007439D3" w:rsidRDefault="007439D3" w:rsidP="0091138D"/>
        </w:tc>
        <w:tc>
          <w:tcPr>
            <w:tcW w:w="4637" w:type="dxa"/>
            <w:gridSpan w:val="2"/>
          </w:tcPr>
          <w:p w14:paraId="7035DE46" w14:textId="77777777" w:rsidR="007439D3" w:rsidRDefault="007439D3" w:rsidP="0091138D"/>
        </w:tc>
        <w:tc>
          <w:tcPr>
            <w:tcW w:w="717" w:type="dxa"/>
          </w:tcPr>
          <w:p w14:paraId="5D9D1C70" w14:textId="77777777" w:rsidR="007439D3" w:rsidRDefault="007439D3" w:rsidP="0091138D"/>
        </w:tc>
        <w:tc>
          <w:tcPr>
            <w:tcW w:w="763" w:type="dxa"/>
          </w:tcPr>
          <w:p w14:paraId="4820D7D6" w14:textId="77777777" w:rsidR="007439D3" w:rsidRDefault="007439D3" w:rsidP="0091138D"/>
        </w:tc>
        <w:tc>
          <w:tcPr>
            <w:tcW w:w="2581" w:type="dxa"/>
          </w:tcPr>
          <w:p w14:paraId="6AB4391D" w14:textId="77777777" w:rsidR="007439D3" w:rsidRDefault="007439D3" w:rsidP="0091138D"/>
        </w:tc>
      </w:tr>
      <w:tr w:rsidR="007439D3" w14:paraId="6EE44877" w14:textId="77777777" w:rsidTr="007439D3">
        <w:tc>
          <w:tcPr>
            <w:tcW w:w="460" w:type="dxa"/>
          </w:tcPr>
          <w:p w14:paraId="069A3AC9" w14:textId="77777777" w:rsidR="007439D3" w:rsidRDefault="007439D3" w:rsidP="0091138D"/>
        </w:tc>
        <w:tc>
          <w:tcPr>
            <w:tcW w:w="3057" w:type="dxa"/>
          </w:tcPr>
          <w:p w14:paraId="65CDE4A5" w14:textId="77777777" w:rsidR="007439D3" w:rsidRDefault="007439D3" w:rsidP="0091138D"/>
        </w:tc>
        <w:tc>
          <w:tcPr>
            <w:tcW w:w="4637" w:type="dxa"/>
            <w:gridSpan w:val="2"/>
          </w:tcPr>
          <w:p w14:paraId="26C96D8D" w14:textId="77777777" w:rsidR="007439D3" w:rsidRDefault="007439D3" w:rsidP="0091138D"/>
        </w:tc>
        <w:tc>
          <w:tcPr>
            <w:tcW w:w="717" w:type="dxa"/>
          </w:tcPr>
          <w:p w14:paraId="187C8B5F" w14:textId="77777777" w:rsidR="007439D3" w:rsidRDefault="007439D3" w:rsidP="0091138D"/>
        </w:tc>
        <w:tc>
          <w:tcPr>
            <w:tcW w:w="763" w:type="dxa"/>
          </w:tcPr>
          <w:p w14:paraId="7CFB8A7C" w14:textId="77777777" w:rsidR="007439D3" w:rsidRDefault="007439D3" w:rsidP="0091138D"/>
        </w:tc>
        <w:tc>
          <w:tcPr>
            <w:tcW w:w="2581" w:type="dxa"/>
          </w:tcPr>
          <w:p w14:paraId="58FCA21E" w14:textId="77777777" w:rsidR="007439D3" w:rsidRDefault="007439D3" w:rsidP="0091138D"/>
        </w:tc>
      </w:tr>
      <w:tr w:rsidR="007439D3" w14:paraId="118EB950" w14:textId="77777777" w:rsidTr="007439D3">
        <w:tc>
          <w:tcPr>
            <w:tcW w:w="12215" w:type="dxa"/>
            <w:gridSpan w:val="7"/>
          </w:tcPr>
          <w:p w14:paraId="07242AE8" w14:textId="48C1D6A3" w:rsidR="007439D3" w:rsidRPr="007439D3" w:rsidRDefault="007439D3" w:rsidP="0091138D">
            <w:pPr>
              <w:rPr>
                <w:b/>
                <w:bCs/>
                <w:sz w:val="32"/>
                <w:szCs w:val="32"/>
              </w:rPr>
            </w:pPr>
            <w:r w:rsidRPr="007439D3">
              <w:rPr>
                <w:b/>
                <w:bCs/>
                <w:sz w:val="32"/>
                <w:szCs w:val="32"/>
              </w:rPr>
              <w:t>CO-AUTOR</w:t>
            </w:r>
          </w:p>
        </w:tc>
      </w:tr>
      <w:tr w:rsidR="007439D3" w14:paraId="4EB9001E" w14:textId="77777777" w:rsidTr="007439D3">
        <w:tc>
          <w:tcPr>
            <w:tcW w:w="460" w:type="dxa"/>
          </w:tcPr>
          <w:p w14:paraId="7DC626B6" w14:textId="0BBC6153" w:rsidR="007439D3" w:rsidRDefault="007439D3" w:rsidP="0091138D">
            <w:r>
              <w:t>1</w:t>
            </w:r>
          </w:p>
        </w:tc>
        <w:tc>
          <w:tcPr>
            <w:tcW w:w="3057" w:type="dxa"/>
          </w:tcPr>
          <w:p w14:paraId="35C8118C" w14:textId="1111EDC4" w:rsidR="007439D3" w:rsidRPr="0091138D" w:rsidRDefault="007439D3" w:rsidP="0091138D">
            <w:pPr>
              <w:jc w:val="both"/>
              <w:rPr>
                <w:rFonts w:ascii="Arial Narrow" w:hAnsi="Arial Narrow" w:cs="Arial"/>
                <w:b/>
                <w:bCs/>
                <w:color w:val="181818"/>
                <w:sz w:val="20"/>
                <w:szCs w:val="20"/>
                <w:lang w:val="en"/>
              </w:rPr>
            </w:pPr>
            <w:r w:rsidRPr="00704D20">
              <w:rPr>
                <w:rFonts w:ascii="Arial Narrow" w:hAnsi="Arial Narrow" w:cs="Arial"/>
                <w:b/>
                <w:bCs/>
                <w:color w:val="181818"/>
                <w:sz w:val="20"/>
                <w:szCs w:val="20"/>
                <w:lang w:val="en"/>
              </w:rPr>
              <w:t>Doxorubicin-Induced Cardiotoxicity and the Emerging Role of SGLT2 Inhibitors: From Glycemic Control to Cardio-Oncology</w:t>
            </w:r>
          </w:p>
        </w:tc>
        <w:tc>
          <w:tcPr>
            <w:tcW w:w="4558" w:type="dxa"/>
            <w:vAlign w:val="center"/>
          </w:tcPr>
          <w:p w14:paraId="57560465" w14:textId="1BBFABDB" w:rsidR="007439D3" w:rsidRDefault="007439D3" w:rsidP="0091138D">
            <w:r w:rsidRPr="00704D20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Goje, I.-D.; Goje, G.-I.; Ordodi, V.L.; Ciobotaru, V.G.; Ivan, V.S.; Buzaș, R.; Tunea, O.; Bojin, F.; Lighezan, D.-F. </w:t>
            </w:r>
          </w:p>
        </w:tc>
        <w:tc>
          <w:tcPr>
            <w:tcW w:w="796" w:type="dxa"/>
            <w:gridSpan w:val="2"/>
          </w:tcPr>
          <w:p w14:paraId="19F37D0C" w14:textId="5CE601FD" w:rsidR="007439D3" w:rsidRDefault="007439D3" w:rsidP="0091138D">
            <w:r>
              <w:t>4.5</w:t>
            </w:r>
          </w:p>
        </w:tc>
        <w:tc>
          <w:tcPr>
            <w:tcW w:w="763" w:type="dxa"/>
          </w:tcPr>
          <w:p w14:paraId="2D10ED7B" w14:textId="03A5DE4D" w:rsidR="007439D3" w:rsidRDefault="007439D3" w:rsidP="0091138D">
            <w:r>
              <w:t>2025</w:t>
            </w:r>
          </w:p>
        </w:tc>
        <w:tc>
          <w:tcPr>
            <w:tcW w:w="2581" w:type="dxa"/>
          </w:tcPr>
          <w:p w14:paraId="51DBC9C4" w14:textId="77777777" w:rsidR="007439D3" w:rsidRPr="00704D20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704D20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10.3390/ph18050681</w:t>
            </w:r>
          </w:p>
          <w:p w14:paraId="7D736364" w14:textId="77777777" w:rsidR="007439D3" w:rsidRDefault="007439D3" w:rsidP="0091138D"/>
        </w:tc>
      </w:tr>
      <w:tr w:rsidR="007439D3" w14:paraId="025EDEE9" w14:textId="77777777" w:rsidTr="007439D3">
        <w:tc>
          <w:tcPr>
            <w:tcW w:w="460" w:type="dxa"/>
          </w:tcPr>
          <w:p w14:paraId="01EACA50" w14:textId="6D9EC324" w:rsidR="007439D3" w:rsidRDefault="007439D3" w:rsidP="0091138D">
            <w:r>
              <w:t>2</w:t>
            </w:r>
          </w:p>
        </w:tc>
        <w:tc>
          <w:tcPr>
            <w:tcW w:w="3057" w:type="dxa"/>
          </w:tcPr>
          <w:p w14:paraId="7EB12367" w14:textId="77777777" w:rsidR="007439D3" w:rsidRPr="00704D20" w:rsidRDefault="007439D3" w:rsidP="0091138D">
            <w:pPr>
              <w:jc w:val="both"/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  <w:lang w:val="en"/>
              </w:rPr>
            </w:pPr>
            <w:r w:rsidRPr="00704D20"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  <w:lang w:val="en"/>
              </w:rPr>
              <w:t>Hypertension and Diabetes as Determinants of Patient-Reported Quality of Life in Permanent Atrial Fibrillation</w:t>
            </w:r>
          </w:p>
          <w:p w14:paraId="27601AA2" w14:textId="77777777" w:rsidR="007439D3" w:rsidRDefault="007439D3" w:rsidP="0091138D"/>
        </w:tc>
        <w:tc>
          <w:tcPr>
            <w:tcW w:w="4558" w:type="dxa"/>
            <w:vAlign w:val="center"/>
          </w:tcPr>
          <w:p w14:paraId="2CEA7BD7" w14:textId="5D032665" w:rsidR="007439D3" w:rsidRPr="0091138D" w:rsidRDefault="007439D3" w:rsidP="0091138D">
            <w:pPr>
              <w:rPr>
                <w:b/>
                <w:bCs/>
              </w:rPr>
            </w:pPr>
            <w:r w:rsidRPr="00704D20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Ciubotaru, P.G.; Kundnani, N.R.; Sharma, A.; Neagu, M.N.; Ivan, V.S.; Buzas, R.; Albulescu, N.; Dinu, A.R.; Lighezan, D.F. </w:t>
            </w:r>
          </w:p>
        </w:tc>
        <w:tc>
          <w:tcPr>
            <w:tcW w:w="796" w:type="dxa"/>
            <w:gridSpan w:val="2"/>
          </w:tcPr>
          <w:p w14:paraId="3A9DC06C" w14:textId="15A40D01" w:rsidR="007439D3" w:rsidRDefault="007439D3" w:rsidP="0091138D">
            <w:r>
              <w:t>3.3</w:t>
            </w:r>
          </w:p>
        </w:tc>
        <w:tc>
          <w:tcPr>
            <w:tcW w:w="763" w:type="dxa"/>
          </w:tcPr>
          <w:p w14:paraId="50EBB67E" w14:textId="4E3E3653" w:rsidR="007439D3" w:rsidRDefault="007439D3" w:rsidP="0091138D">
            <w:r>
              <w:t>2025</w:t>
            </w:r>
          </w:p>
        </w:tc>
        <w:tc>
          <w:tcPr>
            <w:tcW w:w="2581" w:type="dxa"/>
          </w:tcPr>
          <w:p w14:paraId="59E378F9" w14:textId="77777777" w:rsidR="007439D3" w:rsidRPr="00704D20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704D20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10.3390/diagnostics15212674</w:t>
            </w:r>
          </w:p>
          <w:p w14:paraId="7DC4CFA5" w14:textId="77777777" w:rsidR="007439D3" w:rsidRDefault="007439D3" w:rsidP="0091138D"/>
        </w:tc>
      </w:tr>
      <w:tr w:rsidR="007439D3" w14:paraId="2841C96B" w14:textId="77777777" w:rsidTr="007439D3">
        <w:tc>
          <w:tcPr>
            <w:tcW w:w="460" w:type="dxa"/>
          </w:tcPr>
          <w:p w14:paraId="3DF70411" w14:textId="7C0F022D" w:rsidR="007439D3" w:rsidRDefault="007439D3" w:rsidP="0091138D">
            <w:r>
              <w:t>3</w:t>
            </w:r>
          </w:p>
        </w:tc>
        <w:tc>
          <w:tcPr>
            <w:tcW w:w="3057" w:type="dxa"/>
            <w:vAlign w:val="center"/>
          </w:tcPr>
          <w:p w14:paraId="4863D572" w14:textId="65DA201E" w:rsidR="007439D3" w:rsidRDefault="007439D3" w:rsidP="0091138D">
            <w:r w:rsidRPr="00586957"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  <w:lang w:val="en"/>
              </w:rPr>
              <w:t>Arterial Hypertension and Serum Uric Acid in Elderly- SEPHAR III Study</w:t>
            </w:r>
          </w:p>
        </w:tc>
        <w:tc>
          <w:tcPr>
            <w:tcW w:w="4558" w:type="dxa"/>
          </w:tcPr>
          <w:p w14:paraId="4B37CF2C" w14:textId="77777777" w:rsidR="007439D3" w:rsidRPr="00586957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Roxana Buzas, Vlad-Sabin Ivan, Oana-Florentina Gheorghe-Fronea,</w:t>
            </w:r>
          </w:p>
          <w:p w14:paraId="37139769" w14:textId="77777777" w:rsidR="007439D3" w:rsidRPr="00586957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 Adina Flavia Morgovan,</w:t>
            </w:r>
          </w:p>
          <w:p w14:paraId="05A47B7A" w14:textId="77777777" w:rsidR="007439D3" w:rsidRPr="00586957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 Melania</w:t>
            </w:r>
          </w:p>
          <w:p w14:paraId="1221B31E" w14:textId="77777777" w:rsidR="007439D3" w:rsidRPr="00586957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lastRenderedPageBreak/>
              <w:t>Ardelean,Nicolae Albulescu, Maria Dorobantu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,</w:t>
            </w:r>
          </w:p>
          <w:p w14:paraId="39004504" w14:textId="31E1376D" w:rsidR="007439D3" w:rsidRDefault="007439D3" w:rsidP="0091138D"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 Daniel Florin Ligheza</w:t>
            </w:r>
          </w:p>
        </w:tc>
        <w:tc>
          <w:tcPr>
            <w:tcW w:w="796" w:type="dxa"/>
            <w:gridSpan w:val="2"/>
          </w:tcPr>
          <w:p w14:paraId="5A6472AF" w14:textId="0EB91E02" w:rsidR="007439D3" w:rsidRDefault="007439D3" w:rsidP="0091138D">
            <w:r>
              <w:lastRenderedPageBreak/>
              <w:t>2,667</w:t>
            </w:r>
          </w:p>
        </w:tc>
        <w:tc>
          <w:tcPr>
            <w:tcW w:w="763" w:type="dxa"/>
          </w:tcPr>
          <w:p w14:paraId="5A90814F" w14:textId="40F16838" w:rsidR="007439D3" w:rsidRDefault="007439D3" w:rsidP="0091138D">
            <w:r>
              <w:t>2021</w:t>
            </w:r>
          </w:p>
        </w:tc>
        <w:tc>
          <w:tcPr>
            <w:tcW w:w="2581" w:type="dxa"/>
          </w:tcPr>
          <w:p w14:paraId="62E83898" w14:textId="77777777" w:rsidR="007439D3" w:rsidRPr="00586957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ARQUIVOS BRASILEIROS DE CARDIOLOGIA</w:t>
            </w:r>
          </w:p>
          <w:p w14:paraId="01D01D7A" w14:textId="77777777" w:rsidR="007439D3" w:rsidRPr="00586957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Volume117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 </w:t>
            </w: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Issue2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 </w:t>
            </w: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Page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 </w:t>
            </w: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378-384</w:t>
            </w:r>
          </w:p>
          <w:p w14:paraId="28078745" w14:textId="77777777" w:rsidR="007439D3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lastRenderedPageBreak/>
              <w:t>DOI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 </w:t>
            </w: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10.36660/abc.20200004</w:t>
            </w:r>
          </w:p>
          <w:p w14:paraId="74BD9674" w14:textId="43DD3384" w:rsidR="007439D3" w:rsidRDefault="007439D3" w:rsidP="0091138D"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2021</w:t>
            </w:r>
          </w:p>
        </w:tc>
      </w:tr>
      <w:tr w:rsidR="007439D3" w14:paraId="233B5CE0" w14:textId="77777777" w:rsidTr="007439D3">
        <w:tc>
          <w:tcPr>
            <w:tcW w:w="460" w:type="dxa"/>
          </w:tcPr>
          <w:p w14:paraId="2552B68E" w14:textId="0A3821CD" w:rsidR="007439D3" w:rsidRDefault="007439D3" w:rsidP="0091138D">
            <w:r>
              <w:lastRenderedPageBreak/>
              <w:t>4</w:t>
            </w:r>
          </w:p>
        </w:tc>
        <w:tc>
          <w:tcPr>
            <w:tcW w:w="3057" w:type="dxa"/>
            <w:vAlign w:val="center"/>
          </w:tcPr>
          <w:p w14:paraId="71321A68" w14:textId="7AC13DF2" w:rsidR="007439D3" w:rsidRPr="00586957" w:rsidRDefault="007439D3" w:rsidP="0091138D">
            <w:pPr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  <w:lang w:val="en"/>
              </w:rPr>
            </w:pPr>
            <w:r w:rsidRPr="00586957"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</w:rPr>
              <w:t>Assessing the Long-Term Impact of the COVID-19 Pandemic on Hospital Outcomes in Patients with Decompensated Liver Cirrhosis</w:t>
            </w:r>
          </w:p>
        </w:tc>
        <w:tc>
          <w:tcPr>
            <w:tcW w:w="4558" w:type="dxa"/>
            <w:vAlign w:val="center"/>
          </w:tcPr>
          <w:p w14:paraId="2A2C0A28" w14:textId="4FF678F7" w:rsidR="007439D3" w:rsidRPr="00586957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86957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Ardelean, M.V.; Ardelean, O.F.; Buzas, D.R.; Ciubotaru, P.; Ivan, V.; Istodor, A.V.; Lighezan, D.F.; Basa, N.S.</w:t>
            </w:r>
          </w:p>
        </w:tc>
        <w:tc>
          <w:tcPr>
            <w:tcW w:w="796" w:type="dxa"/>
            <w:gridSpan w:val="2"/>
          </w:tcPr>
          <w:p w14:paraId="768E7C77" w14:textId="219325B5" w:rsidR="007439D3" w:rsidRDefault="007439D3" w:rsidP="0091138D">
            <w:r>
              <w:t>2,4</w:t>
            </w:r>
          </w:p>
        </w:tc>
        <w:tc>
          <w:tcPr>
            <w:tcW w:w="763" w:type="dxa"/>
          </w:tcPr>
          <w:p w14:paraId="5349DC90" w14:textId="0EDBCFC3" w:rsidR="007439D3" w:rsidRDefault="007439D3" w:rsidP="0091138D">
            <w:r>
              <w:t>2026</w:t>
            </w:r>
          </w:p>
        </w:tc>
        <w:tc>
          <w:tcPr>
            <w:tcW w:w="2581" w:type="dxa"/>
          </w:tcPr>
          <w:p w14:paraId="16DB0B8E" w14:textId="77777777" w:rsidR="007439D3" w:rsidRPr="002F5565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2F5565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10.3390/medicina62020404</w:t>
            </w:r>
          </w:p>
          <w:p w14:paraId="539F598D" w14:textId="77777777" w:rsidR="007439D3" w:rsidRPr="00586957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</w:p>
        </w:tc>
      </w:tr>
      <w:tr w:rsidR="007439D3" w14:paraId="6AF77F90" w14:textId="77777777" w:rsidTr="007439D3">
        <w:tc>
          <w:tcPr>
            <w:tcW w:w="460" w:type="dxa"/>
          </w:tcPr>
          <w:p w14:paraId="5E283030" w14:textId="33E5A5D5" w:rsidR="007439D3" w:rsidRDefault="007439D3" w:rsidP="0091138D">
            <w:r>
              <w:t>5</w:t>
            </w:r>
          </w:p>
        </w:tc>
        <w:tc>
          <w:tcPr>
            <w:tcW w:w="3057" w:type="dxa"/>
            <w:vAlign w:val="center"/>
          </w:tcPr>
          <w:p w14:paraId="46CD7D13" w14:textId="5F5501FA" w:rsidR="007439D3" w:rsidRPr="00586957" w:rsidRDefault="007439D3" w:rsidP="0091138D">
            <w:pPr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</w:rPr>
            </w:pPr>
            <w:r w:rsidRPr="00281D65"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</w:rPr>
              <w:t>Serum uric acid and arterial hypertension-Data from Sephar III survey</w:t>
            </w:r>
          </w:p>
        </w:tc>
        <w:tc>
          <w:tcPr>
            <w:tcW w:w="4558" w:type="dxa"/>
            <w:vAlign w:val="center"/>
          </w:tcPr>
          <w:p w14:paraId="5444215C" w14:textId="316933DD" w:rsidR="007439D3" w:rsidRPr="00586957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281D65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Buzas R, Tautu OF, Dorobantu M, Ivan V, Lighezan D. </w:t>
            </w:r>
          </w:p>
        </w:tc>
        <w:tc>
          <w:tcPr>
            <w:tcW w:w="796" w:type="dxa"/>
            <w:gridSpan w:val="2"/>
          </w:tcPr>
          <w:p w14:paraId="54C0AFFF" w14:textId="28BC151A" w:rsidR="007439D3" w:rsidRDefault="007439D3" w:rsidP="0091138D">
            <w:r>
              <w:t>2.776</w:t>
            </w:r>
          </w:p>
        </w:tc>
        <w:tc>
          <w:tcPr>
            <w:tcW w:w="763" w:type="dxa"/>
          </w:tcPr>
          <w:p w14:paraId="7F2CA0DA" w14:textId="5169FDD2" w:rsidR="007439D3" w:rsidRDefault="007439D3" w:rsidP="0091138D">
            <w:r>
              <w:t>2018</w:t>
            </w:r>
          </w:p>
        </w:tc>
        <w:tc>
          <w:tcPr>
            <w:tcW w:w="2581" w:type="dxa"/>
          </w:tcPr>
          <w:p w14:paraId="627A413D" w14:textId="77777777" w:rsidR="007439D3" w:rsidRPr="00281D65" w:rsidRDefault="007439D3" w:rsidP="00281D65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281D65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DOI</w:t>
            </w:r>
          </w:p>
          <w:p w14:paraId="0725A857" w14:textId="77777777" w:rsidR="007439D3" w:rsidRPr="00281D65" w:rsidRDefault="007439D3" w:rsidP="00281D65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281D65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10.1371/journal.pone.0199865</w:t>
            </w:r>
          </w:p>
          <w:p w14:paraId="6E23B584" w14:textId="77777777" w:rsidR="007439D3" w:rsidRPr="002F5565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</w:p>
        </w:tc>
      </w:tr>
      <w:tr w:rsidR="007439D3" w14:paraId="784828B6" w14:textId="77777777" w:rsidTr="007439D3">
        <w:tc>
          <w:tcPr>
            <w:tcW w:w="460" w:type="dxa"/>
          </w:tcPr>
          <w:p w14:paraId="5D12A390" w14:textId="034ED524" w:rsidR="007439D3" w:rsidRDefault="007439D3" w:rsidP="0091138D">
            <w:r>
              <w:t>6</w:t>
            </w:r>
          </w:p>
        </w:tc>
        <w:tc>
          <w:tcPr>
            <w:tcW w:w="3057" w:type="dxa"/>
            <w:vAlign w:val="center"/>
          </w:tcPr>
          <w:p w14:paraId="65DA5CD8" w14:textId="77777777" w:rsidR="007439D3" w:rsidRPr="00281D65" w:rsidRDefault="007439D3" w:rsidP="00281D65">
            <w:pPr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  <w:lang w:val="en"/>
              </w:rPr>
            </w:pPr>
            <w:r w:rsidRPr="00281D65"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  <w:lang w:val="en"/>
              </w:rPr>
              <w:t>Cardiac Electrical Vulnerability after Acute Myocardial Infarction Associated with Respiratory Infections</w:t>
            </w:r>
          </w:p>
          <w:p w14:paraId="2F19C24D" w14:textId="77777777" w:rsidR="007439D3" w:rsidRPr="00281D65" w:rsidRDefault="007439D3" w:rsidP="0091138D">
            <w:pPr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</w:rPr>
            </w:pPr>
          </w:p>
        </w:tc>
        <w:tc>
          <w:tcPr>
            <w:tcW w:w="4558" w:type="dxa"/>
            <w:vAlign w:val="center"/>
          </w:tcPr>
          <w:p w14:paraId="0A3FC889" w14:textId="74688754" w:rsidR="007439D3" w:rsidRPr="00281D65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C40EA2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Albulescu, Nicolae &amp; Ivan, Vlad &amp; Apostol, Adrian &amp; Iovanescu, Gheorghe &amp; Ivan, Viviana &amp; Schiller, Adalbert. </w:t>
            </w:r>
          </w:p>
        </w:tc>
        <w:tc>
          <w:tcPr>
            <w:tcW w:w="796" w:type="dxa"/>
            <w:gridSpan w:val="2"/>
          </w:tcPr>
          <w:p w14:paraId="4BFCEAF6" w14:textId="6177CC3E" w:rsidR="007439D3" w:rsidRDefault="007439D3" w:rsidP="0091138D">
            <w:r>
              <w:t>1.775</w:t>
            </w:r>
          </w:p>
        </w:tc>
        <w:tc>
          <w:tcPr>
            <w:tcW w:w="763" w:type="dxa"/>
          </w:tcPr>
          <w:p w14:paraId="40CECC3D" w14:textId="1700FA7D" w:rsidR="007439D3" w:rsidRDefault="007439D3" w:rsidP="0091138D">
            <w:r>
              <w:t>2019</w:t>
            </w:r>
          </w:p>
        </w:tc>
        <w:tc>
          <w:tcPr>
            <w:tcW w:w="2581" w:type="dxa"/>
          </w:tcPr>
          <w:p w14:paraId="5136AC43" w14:textId="77777777" w:rsidR="007439D3" w:rsidRDefault="007439D3" w:rsidP="00281D65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C40EA2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10.37358/RC.19.1.6883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, </w:t>
            </w:r>
          </w:p>
          <w:p w14:paraId="587E1713" w14:textId="6BFCA98F" w:rsidR="007439D3" w:rsidRPr="00281D65" w:rsidRDefault="007439D3" w:rsidP="00281D65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C40EA2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February 2019</w:t>
            </w: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 </w:t>
            </w:r>
            <w:r w:rsidRPr="00C40EA2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Revista de Chimie 70(1):207-210</w:t>
            </w:r>
          </w:p>
        </w:tc>
      </w:tr>
      <w:tr w:rsidR="007439D3" w14:paraId="1D88BAF1" w14:textId="77777777" w:rsidTr="007439D3">
        <w:tc>
          <w:tcPr>
            <w:tcW w:w="460" w:type="dxa"/>
          </w:tcPr>
          <w:p w14:paraId="6733C491" w14:textId="691CA384" w:rsidR="007439D3" w:rsidRDefault="007439D3" w:rsidP="0091138D">
            <w:r>
              <w:t>7</w:t>
            </w:r>
          </w:p>
        </w:tc>
        <w:tc>
          <w:tcPr>
            <w:tcW w:w="3057" w:type="dxa"/>
            <w:vAlign w:val="center"/>
          </w:tcPr>
          <w:p w14:paraId="6901B150" w14:textId="77777777" w:rsidR="007439D3" w:rsidRPr="00C40EA2" w:rsidRDefault="007439D3" w:rsidP="00C40EA2">
            <w:pPr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  <w:lang w:val="en"/>
              </w:rPr>
            </w:pPr>
            <w:r w:rsidRPr="00C40EA2"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  <w:lang w:val="en"/>
              </w:rPr>
              <w:t>Clinical and Laboratory Aspects of the Severity of Pulmonary Embolism in Elderly Patients versus Adult Patients A single centre study</w:t>
            </w:r>
          </w:p>
          <w:p w14:paraId="4808DA59" w14:textId="77777777" w:rsidR="007439D3" w:rsidRPr="00281D65" w:rsidRDefault="007439D3" w:rsidP="0091138D">
            <w:pPr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</w:rPr>
            </w:pPr>
          </w:p>
        </w:tc>
        <w:tc>
          <w:tcPr>
            <w:tcW w:w="4558" w:type="dxa"/>
            <w:vAlign w:val="center"/>
          </w:tcPr>
          <w:p w14:paraId="16AD62D9" w14:textId="30CBEFD1" w:rsidR="007439D3" w:rsidRPr="00281D65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C40EA2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 xml:space="preserve">Morgovan, Adina &amp; Ivan, Vlad &amp; Buzas, Roxana &amp; Ardelean, Melania &amp; Albulescu, Nicolae &amp; Florin, Daniel &amp; Rares, &amp; Mederle, Ovidiu &amp; Crisan, Simina &amp; Petrescu, Lucian. </w:t>
            </w:r>
          </w:p>
        </w:tc>
        <w:tc>
          <w:tcPr>
            <w:tcW w:w="796" w:type="dxa"/>
            <w:gridSpan w:val="2"/>
          </w:tcPr>
          <w:p w14:paraId="14B5E27F" w14:textId="540A4027" w:rsidR="007439D3" w:rsidRDefault="007439D3" w:rsidP="0091138D">
            <w:r>
              <w:t>1.775</w:t>
            </w:r>
          </w:p>
        </w:tc>
        <w:tc>
          <w:tcPr>
            <w:tcW w:w="763" w:type="dxa"/>
          </w:tcPr>
          <w:p w14:paraId="20BED670" w14:textId="0479D945" w:rsidR="007439D3" w:rsidRDefault="007439D3" w:rsidP="0091138D">
            <w:r>
              <w:t>2019</w:t>
            </w:r>
          </w:p>
        </w:tc>
        <w:tc>
          <w:tcPr>
            <w:tcW w:w="2581" w:type="dxa"/>
          </w:tcPr>
          <w:p w14:paraId="54355849" w14:textId="6F4F4692" w:rsidR="007439D3" w:rsidRPr="00281D65" w:rsidRDefault="007439D3" w:rsidP="00281D65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C40EA2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10.37358/RC.70.19.11.7658</w:t>
            </w:r>
          </w:p>
        </w:tc>
      </w:tr>
      <w:tr w:rsidR="007439D3" w14:paraId="34181E2A" w14:textId="77777777" w:rsidTr="007439D3">
        <w:tc>
          <w:tcPr>
            <w:tcW w:w="460" w:type="dxa"/>
          </w:tcPr>
          <w:p w14:paraId="2525AFA6" w14:textId="1C4A069B" w:rsidR="007439D3" w:rsidRDefault="007439D3" w:rsidP="0091138D">
            <w:r>
              <w:t>8</w:t>
            </w:r>
          </w:p>
        </w:tc>
        <w:tc>
          <w:tcPr>
            <w:tcW w:w="3057" w:type="dxa"/>
            <w:vAlign w:val="center"/>
          </w:tcPr>
          <w:p w14:paraId="470D4F93" w14:textId="77777777" w:rsidR="007439D3" w:rsidRPr="00C40EA2" w:rsidRDefault="007439D3" w:rsidP="00C40EA2">
            <w:pPr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  <w:lang w:val="en"/>
              </w:rPr>
            </w:pPr>
            <w:r w:rsidRPr="00C40EA2"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  <w:lang w:val="en"/>
              </w:rPr>
              <w:t>Added Value of MAPSE to Assess LV Systolic Function in Conventional Cardiac Pacing</w:t>
            </w:r>
          </w:p>
          <w:p w14:paraId="31D04068" w14:textId="77777777" w:rsidR="007439D3" w:rsidRPr="00C40EA2" w:rsidRDefault="007439D3" w:rsidP="00C40EA2">
            <w:pPr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  <w:lang w:val="en"/>
              </w:rPr>
            </w:pPr>
          </w:p>
        </w:tc>
        <w:tc>
          <w:tcPr>
            <w:tcW w:w="4558" w:type="dxa"/>
            <w:vAlign w:val="center"/>
          </w:tcPr>
          <w:p w14:paraId="1D43AC1A" w14:textId="572B03FC" w:rsidR="007439D3" w:rsidRPr="00C40EA2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C40EA2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Cirin, L.; Luca, C.T.; Văcărescu, C.; Faur-Grigori, A.A.; Ivan, V.S.; Dima, C.; Buzas, R.; Lighezan, D.-F.; Crișan, S.; Cozma, D</w:t>
            </w:r>
          </w:p>
        </w:tc>
        <w:tc>
          <w:tcPr>
            <w:tcW w:w="796" w:type="dxa"/>
            <w:gridSpan w:val="2"/>
          </w:tcPr>
          <w:p w14:paraId="482E1E83" w14:textId="590B1423" w:rsidR="007439D3" w:rsidRDefault="007439D3" w:rsidP="0091138D">
            <w:r>
              <w:t>2.9</w:t>
            </w:r>
          </w:p>
        </w:tc>
        <w:tc>
          <w:tcPr>
            <w:tcW w:w="763" w:type="dxa"/>
          </w:tcPr>
          <w:p w14:paraId="2C5562DB" w14:textId="7EDB48FD" w:rsidR="007439D3" w:rsidRDefault="007439D3" w:rsidP="0091138D">
            <w:r>
              <w:t>2025</w:t>
            </w:r>
          </w:p>
        </w:tc>
        <w:tc>
          <w:tcPr>
            <w:tcW w:w="2581" w:type="dxa"/>
          </w:tcPr>
          <w:p w14:paraId="4EF407C5" w14:textId="77777777" w:rsidR="007439D3" w:rsidRPr="00C40EA2" w:rsidRDefault="007439D3" w:rsidP="00C40EA2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C40EA2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DOI</w:t>
            </w:r>
          </w:p>
          <w:p w14:paraId="02DAFCB1" w14:textId="77777777" w:rsidR="007439D3" w:rsidRPr="00C40EA2" w:rsidRDefault="007439D3" w:rsidP="00C40EA2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C40EA2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10.3390/jcm14196880</w:t>
            </w:r>
          </w:p>
          <w:p w14:paraId="62BE282C" w14:textId="77777777" w:rsidR="007439D3" w:rsidRPr="00C40EA2" w:rsidRDefault="007439D3" w:rsidP="00281D65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</w:p>
        </w:tc>
      </w:tr>
      <w:tr w:rsidR="007439D3" w14:paraId="1A582986" w14:textId="77777777" w:rsidTr="007439D3">
        <w:tc>
          <w:tcPr>
            <w:tcW w:w="460" w:type="dxa"/>
          </w:tcPr>
          <w:p w14:paraId="626A2001" w14:textId="16534B31" w:rsidR="007439D3" w:rsidRDefault="007439D3" w:rsidP="0091138D">
            <w:r>
              <w:t>9</w:t>
            </w:r>
          </w:p>
        </w:tc>
        <w:tc>
          <w:tcPr>
            <w:tcW w:w="3057" w:type="dxa"/>
            <w:vAlign w:val="center"/>
          </w:tcPr>
          <w:p w14:paraId="26A01A43" w14:textId="77777777" w:rsidR="007439D3" w:rsidRPr="00C40EA2" w:rsidRDefault="007439D3" w:rsidP="00C40EA2">
            <w:pPr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</w:rPr>
            </w:pPr>
            <w:r w:rsidRPr="00C40EA2"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</w:rPr>
              <w:t>Type 2 Diabetes Is Associated with Increased Coagulation Activity in Patients with Atrial Fibrillation: A D-Dimer-Based Analysis</w:t>
            </w:r>
          </w:p>
          <w:p w14:paraId="1C5AA514" w14:textId="77777777" w:rsidR="007439D3" w:rsidRPr="00C40EA2" w:rsidRDefault="007439D3" w:rsidP="00C40EA2">
            <w:pPr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  <w:lang w:val="en"/>
              </w:rPr>
            </w:pPr>
          </w:p>
        </w:tc>
        <w:tc>
          <w:tcPr>
            <w:tcW w:w="4558" w:type="dxa"/>
            <w:vAlign w:val="center"/>
          </w:tcPr>
          <w:p w14:paraId="5C7B9F9E" w14:textId="19EC7B3E" w:rsidR="007439D3" w:rsidRPr="00C40EA2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AC6C16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Ciubotaru, P.G.; Kohli, A.; Kundnani, N.R.; Buzas, R.; Neagu, M.N.; Preda, M.; Ivan, V.-S.; Popa, M.-D.; Velimirovici, M.D.; Lighezan, D.F.</w:t>
            </w:r>
          </w:p>
        </w:tc>
        <w:tc>
          <w:tcPr>
            <w:tcW w:w="796" w:type="dxa"/>
            <w:gridSpan w:val="2"/>
          </w:tcPr>
          <w:p w14:paraId="0DA768D0" w14:textId="443E1739" w:rsidR="007439D3" w:rsidRDefault="007439D3" w:rsidP="0091138D">
            <w:r>
              <w:t>3.9</w:t>
            </w:r>
          </w:p>
        </w:tc>
        <w:tc>
          <w:tcPr>
            <w:tcW w:w="763" w:type="dxa"/>
          </w:tcPr>
          <w:p w14:paraId="6A6CA311" w14:textId="6AC67F5C" w:rsidR="007439D3" w:rsidRDefault="007439D3" w:rsidP="0091138D">
            <w:r>
              <w:t>2026</w:t>
            </w:r>
          </w:p>
        </w:tc>
        <w:tc>
          <w:tcPr>
            <w:tcW w:w="2581" w:type="dxa"/>
          </w:tcPr>
          <w:p w14:paraId="64B8A328" w14:textId="38610755" w:rsidR="007439D3" w:rsidRPr="00C40EA2" w:rsidRDefault="007439D3" w:rsidP="00C40EA2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1</w:t>
            </w:r>
            <w:r w:rsidRPr="00C40EA2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0.3390/biomedicines14020332</w:t>
            </w:r>
          </w:p>
        </w:tc>
      </w:tr>
      <w:tr w:rsidR="007439D3" w14:paraId="666E4C55" w14:textId="77777777" w:rsidTr="007439D3">
        <w:tc>
          <w:tcPr>
            <w:tcW w:w="460" w:type="dxa"/>
          </w:tcPr>
          <w:p w14:paraId="532F1AC3" w14:textId="5BC1D85B" w:rsidR="007439D3" w:rsidRDefault="007439D3" w:rsidP="0091138D">
            <w:r>
              <w:t>10</w:t>
            </w:r>
          </w:p>
        </w:tc>
        <w:tc>
          <w:tcPr>
            <w:tcW w:w="3057" w:type="dxa"/>
            <w:vAlign w:val="center"/>
          </w:tcPr>
          <w:p w14:paraId="512282E1" w14:textId="5A2ECB47" w:rsidR="007439D3" w:rsidRPr="00C40EA2" w:rsidRDefault="007439D3" w:rsidP="00C40EA2">
            <w:pPr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  <w:lang w:val="en"/>
              </w:rPr>
            </w:pPr>
            <w:r w:rsidRPr="00AC6C16">
              <w:rPr>
                <w:rFonts w:ascii="Arial Narrow" w:hAnsi="Arial Narrow" w:cs="Arial"/>
                <w:b/>
                <w:bCs/>
                <w:noProof/>
                <w:color w:val="181818"/>
                <w:sz w:val="20"/>
                <w:szCs w:val="20"/>
                <w:lang w:val="en"/>
              </w:rPr>
              <w:t>Impact of Atrial Fibrillation Type on Quality of Life and Clinical Parameters in Patients with Diabetes Mellitus</w:t>
            </w:r>
          </w:p>
        </w:tc>
        <w:tc>
          <w:tcPr>
            <w:tcW w:w="4558" w:type="dxa"/>
            <w:vAlign w:val="center"/>
          </w:tcPr>
          <w:p w14:paraId="3403DBFD" w14:textId="621F62F9" w:rsidR="007439D3" w:rsidRPr="00C40EA2" w:rsidRDefault="007439D3" w:rsidP="0091138D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AC6C16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Ciubotaru, P.G.; Kundnani, N.R.; Marin-Bancila, L.; Nisulescu, D.-D.; Albulescu, N.; Sharma, A.; Ivan, V.-S.; Buzas, R.; Ciocan, V.; Lighezan, D.F.</w:t>
            </w:r>
          </w:p>
        </w:tc>
        <w:tc>
          <w:tcPr>
            <w:tcW w:w="796" w:type="dxa"/>
            <w:gridSpan w:val="2"/>
          </w:tcPr>
          <w:p w14:paraId="131B421E" w14:textId="219E73D4" w:rsidR="007439D3" w:rsidRDefault="007439D3" w:rsidP="0091138D">
            <w:r>
              <w:t>2.3</w:t>
            </w:r>
          </w:p>
        </w:tc>
        <w:tc>
          <w:tcPr>
            <w:tcW w:w="763" w:type="dxa"/>
          </w:tcPr>
          <w:p w14:paraId="17C43E23" w14:textId="2552DCEA" w:rsidR="007439D3" w:rsidRDefault="007439D3" w:rsidP="0091138D">
            <w:r>
              <w:t>2025</w:t>
            </w:r>
          </w:p>
        </w:tc>
        <w:tc>
          <w:tcPr>
            <w:tcW w:w="2581" w:type="dxa"/>
          </w:tcPr>
          <w:p w14:paraId="5E9071E5" w14:textId="494C10A6" w:rsidR="007439D3" w:rsidRPr="00C40EA2" w:rsidRDefault="007439D3" w:rsidP="00C40EA2">
            <w:pPr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AC6C16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10.3390/jcdd12120453</w:t>
            </w:r>
          </w:p>
        </w:tc>
      </w:tr>
    </w:tbl>
    <w:p w14:paraId="7D53BBAB" w14:textId="77777777" w:rsidR="00836142" w:rsidRDefault="00836142"/>
    <w:p w14:paraId="63736B85" w14:textId="77777777" w:rsidR="0091138D" w:rsidRDefault="0091138D"/>
    <w:p w14:paraId="7E703647" w14:textId="77777777" w:rsidR="00DE7FF7" w:rsidRDefault="00DE7FF7" w:rsidP="00DE7FF7">
      <w:pPr>
        <w:spacing w:line="440" w:lineRule="exact"/>
        <w:ind w:left="471"/>
        <w:rPr>
          <w:rFonts w:ascii="Arial Black"/>
          <w:sz w:val="32"/>
        </w:rPr>
      </w:pPr>
      <w:r>
        <w:rPr>
          <w:rFonts w:ascii="Arial Black"/>
          <w:color w:val="565656"/>
          <w:w w:val="90"/>
          <w:sz w:val="32"/>
        </w:rPr>
        <w:t>Ivan</w:t>
      </w:r>
      <w:r>
        <w:rPr>
          <w:rFonts w:ascii="Arial Black"/>
          <w:color w:val="565656"/>
          <w:spacing w:val="-8"/>
          <w:w w:val="90"/>
          <w:sz w:val="32"/>
        </w:rPr>
        <w:t xml:space="preserve"> </w:t>
      </w:r>
      <w:r>
        <w:rPr>
          <w:rFonts w:ascii="Arial Black"/>
          <w:color w:val="565656"/>
          <w:w w:val="90"/>
          <w:sz w:val="32"/>
        </w:rPr>
        <w:t>Vlad-</w:t>
      </w:r>
      <w:r>
        <w:rPr>
          <w:rFonts w:ascii="Arial Black"/>
          <w:color w:val="565656"/>
          <w:spacing w:val="-4"/>
          <w:w w:val="90"/>
          <w:sz w:val="32"/>
        </w:rPr>
        <w:t>Sabin</w:t>
      </w:r>
      <w:bookmarkStart w:id="0" w:name="_GoBack"/>
      <w:bookmarkEnd w:id="0"/>
    </w:p>
    <w:sectPr w:rsidR="00DE7FF7" w:rsidSect="00C079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D7672" w14:textId="77777777" w:rsidR="00D91F6D" w:rsidRDefault="00D91F6D" w:rsidP="007439D3">
      <w:pPr>
        <w:spacing w:after="0" w:line="240" w:lineRule="auto"/>
      </w:pPr>
      <w:r>
        <w:separator/>
      </w:r>
    </w:p>
  </w:endnote>
  <w:endnote w:type="continuationSeparator" w:id="0">
    <w:p w14:paraId="771530B0" w14:textId="77777777" w:rsidR="00D91F6D" w:rsidRDefault="00D91F6D" w:rsidP="00743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DD196" w14:textId="77777777" w:rsidR="00D91F6D" w:rsidRDefault="00D91F6D" w:rsidP="007439D3">
      <w:pPr>
        <w:spacing w:after="0" w:line="240" w:lineRule="auto"/>
      </w:pPr>
      <w:r>
        <w:separator/>
      </w:r>
    </w:p>
  </w:footnote>
  <w:footnote w:type="continuationSeparator" w:id="0">
    <w:p w14:paraId="53BCB993" w14:textId="77777777" w:rsidR="00D91F6D" w:rsidRDefault="00D91F6D" w:rsidP="00743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E5605"/>
    <w:multiLevelType w:val="multilevel"/>
    <w:tmpl w:val="7F3C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9F4"/>
    <w:rsid w:val="000050DF"/>
    <w:rsid w:val="00091E8F"/>
    <w:rsid w:val="000F5350"/>
    <w:rsid w:val="00214109"/>
    <w:rsid w:val="00281D65"/>
    <w:rsid w:val="004A7FA3"/>
    <w:rsid w:val="004C407B"/>
    <w:rsid w:val="004C6CD9"/>
    <w:rsid w:val="0057214E"/>
    <w:rsid w:val="005940DB"/>
    <w:rsid w:val="00620E0A"/>
    <w:rsid w:val="007439D3"/>
    <w:rsid w:val="007F01FA"/>
    <w:rsid w:val="007F26C4"/>
    <w:rsid w:val="00836142"/>
    <w:rsid w:val="0091138D"/>
    <w:rsid w:val="00932C0A"/>
    <w:rsid w:val="009C30DA"/>
    <w:rsid w:val="00A06E05"/>
    <w:rsid w:val="00AC6C16"/>
    <w:rsid w:val="00BA6EB4"/>
    <w:rsid w:val="00BD1BAE"/>
    <w:rsid w:val="00C079F4"/>
    <w:rsid w:val="00C40EA2"/>
    <w:rsid w:val="00CA7C51"/>
    <w:rsid w:val="00D91F6D"/>
    <w:rsid w:val="00DE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150C0"/>
  <w15:chartTrackingRefBased/>
  <w15:docId w15:val="{CEAB36D7-7602-4D49-A59A-E56FC4C0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7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7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79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9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9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7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079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9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9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9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9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9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9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7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7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79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9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79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9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9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9F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0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1D6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81D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3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9D3"/>
  </w:style>
  <w:style w:type="paragraph" w:styleId="Footer">
    <w:name w:val="footer"/>
    <w:basedOn w:val="Normal"/>
    <w:link w:val="FooterChar"/>
    <w:uiPriority w:val="99"/>
    <w:unhideWhenUsed/>
    <w:rsid w:val="00743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390/medicina601118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3961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Vlad</dc:creator>
  <cp:keywords/>
  <dc:description/>
  <cp:lastModifiedBy>Windows User</cp:lastModifiedBy>
  <cp:revision>6</cp:revision>
  <cp:lastPrinted>2026-05-29T13:43:00Z</cp:lastPrinted>
  <dcterms:created xsi:type="dcterms:W3CDTF">2026-05-20T12:23:00Z</dcterms:created>
  <dcterms:modified xsi:type="dcterms:W3CDTF">2026-06-05T11:52:00Z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5df1d325-1207-48a4-9196-bc56d64f3788</vt:lpwstr>
  </property>
</Properties>
</file>