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77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27"/>
        <w:gridCol w:w="262"/>
        <w:gridCol w:w="180"/>
        <w:gridCol w:w="281"/>
        <w:gridCol w:w="1217"/>
        <w:gridCol w:w="279"/>
        <w:gridCol w:w="911"/>
        <w:gridCol w:w="310"/>
        <w:gridCol w:w="276"/>
        <w:gridCol w:w="1098"/>
        <w:gridCol w:w="160"/>
        <w:gridCol w:w="240"/>
        <w:gridCol w:w="1235"/>
        <w:gridCol w:w="263"/>
        <w:gridCol w:w="1233"/>
      </w:tblGrid>
      <w:tr w:rsidR="00F81B63">
        <w:trPr>
          <w:trHeight w:val="301"/>
        </w:trPr>
        <w:tc>
          <w:tcPr>
            <w:tcW w:w="2834" w:type="dxa"/>
            <w:vMerge w:val="restart"/>
            <w:tcBorders>
              <w:top w:val="nil"/>
              <w:left w:val="nil"/>
              <w:bottom w:val="nil"/>
              <w:right w:val="nil"/>
            </w:tcBorders>
            <w:shd w:val="clear" w:color="auto" w:fill="auto"/>
            <w:tcMar>
              <w:top w:w="80" w:type="dxa"/>
              <w:left w:w="193" w:type="dxa"/>
              <w:bottom w:w="80" w:type="dxa"/>
              <w:right w:w="193" w:type="dxa"/>
            </w:tcMar>
          </w:tcPr>
          <w:p w:rsidR="00F81B63" w:rsidRDefault="000535C2">
            <w:pPr>
              <w:pStyle w:val="CVHeading3"/>
            </w:pPr>
            <w:r>
              <w:t xml:space="preserve"> </w:t>
            </w:r>
          </w:p>
        </w:tc>
        <w:tc>
          <w:tcPr>
            <w:tcW w:w="262" w:type="dxa"/>
            <w:tcBorders>
              <w:top w:val="nil"/>
              <w:left w:val="nil"/>
              <w:bottom w:val="single" w:sz="1" w:space="0" w:color="000000"/>
              <w:right w:val="nil"/>
            </w:tcBorders>
            <w:shd w:val="clear" w:color="auto" w:fill="auto"/>
            <w:tcMar>
              <w:top w:w="80" w:type="dxa"/>
              <w:left w:w="80" w:type="dxa"/>
              <w:bottom w:w="80" w:type="dxa"/>
              <w:right w:w="80" w:type="dxa"/>
            </w:tcMar>
          </w:tcPr>
          <w:p w:rsidR="00F81B63" w:rsidRDefault="00F81B63"/>
        </w:tc>
        <w:tc>
          <w:tcPr>
            <w:tcW w:w="7676" w:type="dxa"/>
            <w:gridSpan w:val="13"/>
            <w:vMerge w:val="restart"/>
            <w:tcBorders>
              <w:top w:val="nil"/>
              <w:left w:val="nil"/>
              <w:bottom w:val="nil"/>
              <w:right w:val="nil"/>
            </w:tcBorders>
            <w:shd w:val="clear" w:color="auto" w:fill="auto"/>
            <w:tcMar>
              <w:top w:w="80" w:type="dxa"/>
              <w:left w:w="80" w:type="dxa"/>
              <w:bottom w:w="80" w:type="dxa"/>
              <w:right w:w="80" w:type="dxa"/>
            </w:tcMar>
          </w:tcPr>
          <w:p w:rsidR="00F81B63" w:rsidRDefault="00F81B63"/>
        </w:tc>
      </w:tr>
      <w:tr w:rsidR="00F81B63">
        <w:trPr>
          <w:trHeight w:val="301"/>
        </w:trPr>
        <w:tc>
          <w:tcPr>
            <w:tcW w:w="2834" w:type="dxa"/>
            <w:vMerge/>
            <w:tcBorders>
              <w:top w:val="nil"/>
              <w:left w:val="nil"/>
              <w:bottom w:val="nil"/>
              <w:right w:val="nil"/>
            </w:tcBorders>
            <w:shd w:val="clear" w:color="auto" w:fill="auto"/>
          </w:tcPr>
          <w:p w:rsidR="00F81B63" w:rsidRDefault="00F81B63"/>
        </w:tc>
        <w:tc>
          <w:tcPr>
            <w:tcW w:w="262" w:type="dxa"/>
            <w:tcBorders>
              <w:top w:val="single" w:sz="1" w:space="0" w:color="000000"/>
              <w:left w:val="nil"/>
              <w:bottom w:val="nil"/>
              <w:right w:val="single" w:sz="1" w:space="0" w:color="000000"/>
            </w:tcBorders>
            <w:shd w:val="clear" w:color="auto" w:fill="auto"/>
            <w:tcMar>
              <w:top w:w="80" w:type="dxa"/>
              <w:left w:w="80" w:type="dxa"/>
              <w:bottom w:w="80" w:type="dxa"/>
              <w:right w:w="80" w:type="dxa"/>
            </w:tcMar>
          </w:tcPr>
          <w:p w:rsidR="00F81B63" w:rsidRDefault="00F81B63"/>
        </w:tc>
        <w:tc>
          <w:tcPr>
            <w:tcW w:w="7676" w:type="dxa"/>
            <w:gridSpan w:val="13"/>
            <w:vMerge/>
            <w:tcBorders>
              <w:top w:val="nil"/>
              <w:left w:val="single" w:sz="1" w:space="0" w:color="000000"/>
              <w:bottom w:val="nil"/>
              <w:right w:val="nil"/>
            </w:tcBorders>
            <w:shd w:val="clear" w:color="auto" w:fill="auto"/>
          </w:tcPr>
          <w:p w:rsidR="00F81B63" w:rsidRDefault="00F81B63"/>
        </w:tc>
      </w:tr>
      <w:tr w:rsidR="00F81B63">
        <w:trPr>
          <w:trHeight w:val="660"/>
        </w:trPr>
        <w:tc>
          <w:tcPr>
            <w:tcW w:w="3096" w:type="dxa"/>
            <w:gridSpan w:val="2"/>
            <w:tcBorders>
              <w:top w:val="nil"/>
              <w:left w:val="nil"/>
              <w:bottom w:val="nil"/>
              <w:right w:val="single" w:sz="1" w:space="0" w:color="000000"/>
            </w:tcBorders>
            <w:shd w:val="clear" w:color="auto" w:fill="auto"/>
            <w:tcMar>
              <w:top w:w="80" w:type="dxa"/>
              <w:left w:w="193" w:type="dxa"/>
              <w:bottom w:w="80" w:type="dxa"/>
              <w:right w:w="193" w:type="dxa"/>
            </w:tcMar>
          </w:tcPr>
          <w:p w:rsidR="00F81B63" w:rsidRDefault="000535C2">
            <w:pPr>
              <w:pStyle w:val="CVTitle"/>
            </w:pPr>
            <w:r>
              <w:t xml:space="preserve">Curriculum vitae </w:t>
            </w:r>
          </w:p>
          <w:p w:rsidR="00F81B63" w:rsidRDefault="000535C2">
            <w:pPr>
              <w:pStyle w:val="CVTitle"/>
            </w:pPr>
            <w:r>
              <w:t xml:space="preserve">Europass </w:t>
            </w:r>
          </w:p>
        </w:tc>
        <w:tc>
          <w:tcPr>
            <w:tcW w:w="7676" w:type="dxa"/>
            <w:gridSpan w:val="13"/>
            <w:tcBorders>
              <w:top w:val="nil"/>
              <w:left w:val="single" w:sz="1" w:space="0" w:color="000000"/>
              <w:bottom w:val="nil"/>
              <w:right w:val="nil"/>
            </w:tcBorders>
            <w:shd w:val="clear" w:color="auto" w:fill="auto"/>
            <w:tcMar>
              <w:top w:w="80" w:type="dxa"/>
              <w:left w:w="80" w:type="dxa"/>
              <w:bottom w:w="80" w:type="dxa"/>
              <w:right w:w="80" w:type="dxa"/>
            </w:tcMar>
          </w:tcPr>
          <w:p w:rsidR="00F81B63" w:rsidRDefault="00F81B63"/>
        </w:tc>
      </w:tr>
      <w:tr w:rsidR="00F81B63">
        <w:trPr>
          <w:trHeight w:val="310"/>
        </w:trPr>
        <w:tc>
          <w:tcPr>
            <w:tcW w:w="3096" w:type="dxa"/>
            <w:gridSpan w:val="2"/>
            <w:tcBorders>
              <w:top w:val="nil"/>
              <w:left w:val="nil"/>
              <w:bottom w:val="nil"/>
              <w:right w:val="single" w:sz="1" w:space="0" w:color="000000"/>
            </w:tcBorders>
            <w:shd w:val="clear" w:color="auto" w:fill="auto"/>
            <w:tcMar>
              <w:top w:w="80" w:type="dxa"/>
              <w:left w:w="80" w:type="dxa"/>
              <w:bottom w:w="80" w:type="dxa"/>
              <w:right w:w="80" w:type="dxa"/>
            </w:tcMar>
          </w:tcPr>
          <w:p w:rsidR="00F81B63" w:rsidRDefault="00F81B63"/>
        </w:tc>
        <w:tc>
          <w:tcPr>
            <w:tcW w:w="7676" w:type="dxa"/>
            <w:gridSpan w:val="13"/>
            <w:tcBorders>
              <w:top w:val="nil"/>
              <w:left w:val="single" w:sz="1" w:space="0" w:color="000000"/>
              <w:bottom w:val="nil"/>
              <w:right w:val="nil"/>
            </w:tcBorders>
            <w:shd w:val="clear" w:color="auto" w:fill="auto"/>
            <w:tcMar>
              <w:top w:w="80" w:type="dxa"/>
              <w:left w:w="80" w:type="dxa"/>
              <w:bottom w:w="80" w:type="dxa"/>
              <w:right w:w="80" w:type="dxa"/>
            </w:tcMar>
          </w:tcPr>
          <w:p w:rsidR="00F81B63" w:rsidRDefault="00F81B63"/>
        </w:tc>
      </w:tr>
      <w:tr w:rsidR="00F81B63">
        <w:trPr>
          <w:trHeight w:val="310"/>
        </w:trPr>
        <w:tc>
          <w:tcPr>
            <w:tcW w:w="3096" w:type="dxa"/>
            <w:gridSpan w:val="2"/>
            <w:tcBorders>
              <w:top w:val="nil"/>
              <w:left w:val="nil"/>
              <w:bottom w:val="nil"/>
              <w:right w:val="single" w:sz="1" w:space="0" w:color="000000"/>
            </w:tcBorders>
            <w:shd w:val="clear" w:color="auto" w:fill="auto"/>
            <w:tcMar>
              <w:top w:w="80" w:type="dxa"/>
              <w:left w:w="193" w:type="dxa"/>
              <w:bottom w:w="80" w:type="dxa"/>
              <w:right w:w="193" w:type="dxa"/>
            </w:tcMar>
          </w:tcPr>
          <w:p w:rsidR="00F81B63" w:rsidRDefault="000535C2">
            <w:pPr>
              <w:pStyle w:val="CVHeading1"/>
              <w:spacing w:before="0"/>
            </w:pPr>
            <w:r>
              <w:t>Informa</w:t>
            </w:r>
            <w:r>
              <w:t>ţii personale</w:t>
            </w:r>
          </w:p>
        </w:tc>
        <w:tc>
          <w:tcPr>
            <w:tcW w:w="7676" w:type="dxa"/>
            <w:gridSpan w:val="13"/>
            <w:tcBorders>
              <w:top w:val="nil"/>
              <w:left w:val="single" w:sz="1" w:space="0" w:color="000000"/>
              <w:bottom w:val="nil"/>
              <w:right w:val="nil"/>
            </w:tcBorders>
            <w:shd w:val="clear" w:color="auto" w:fill="auto"/>
            <w:tcMar>
              <w:top w:w="80" w:type="dxa"/>
              <w:left w:w="80" w:type="dxa"/>
              <w:bottom w:w="80" w:type="dxa"/>
              <w:right w:w="80" w:type="dxa"/>
            </w:tcMar>
          </w:tcPr>
          <w:p w:rsidR="00F81B63" w:rsidRDefault="00F81B63"/>
        </w:tc>
      </w:tr>
      <w:tr w:rsidR="00F81B63">
        <w:trPr>
          <w:trHeight w:val="300"/>
        </w:trPr>
        <w:tc>
          <w:tcPr>
            <w:tcW w:w="3096" w:type="dxa"/>
            <w:gridSpan w:val="2"/>
            <w:tcBorders>
              <w:top w:val="nil"/>
              <w:left w:val="nil"/>
              <w:bottom w:val="nil"/>
              <w:right w:val="single" w:sz="1" w:space="0" w:color="000000"/>
            </w:tcBorders>
            <w:shd w:val="clear" w:color="auto" w:fill="auto"/>
            <w:tcMar>
              <w:top w:w="80" w:type="dxa"/>
              <w:left w:w="193" w:type="dxa"/>
              <w:bottom w:w="80" w:type="dxa"/>
              <w:right w:w="193" w:type="dxa"/>
            </w:tcMar>
          </w:tcPr>
          <w:p w:rsidR="00F81B63" w:rsidRDefault="000535C2">
            <w:pPr>
              <w:pStyle w:val="CVHeading2-FirstLine"/>
              <w:spacing w:before="0"/>
            </w:pPr>
            <w:r>
              <w:t>Nume / Prenume</w:t>
            </w:r>
          </w:p>
        </w:tc>
        <w:tc>
          <w:tcPr>
            <w:tcW w:w="7676" w:type="dxa"/>
            <w:gridSpan w:val="13"/>
            <w:tcBorders>
              <w:top w:val="nil"/>
              <w:left w:val="single" w:sz="1" w:space="0" w:color="000000"/>
              <w:bottom w:val="nil"/>
              <w:right w:val="nil"/>
            </w:tcBorders>
            <w:shd w:val="clear" w:color="auto" w:fill="auto"/>
            <w:tcMar>
              <w:top w:w="80" w:type="dxa"/>
              <w:left w:w="193" w:type="dxa"/>
              <w:bottom w:w="80" w:type="dxa"/>
              <w:right w:w="193" w:type="dxa"/>
            </w:tcMar>
          </w:tcPr>
          <w:p w:rsidR="00F81B63" w:rsidRDefault="000535C2">
            <w:pPr>
              <w:pStyle w:val="CVMajor-FirstLine"/>
              <w:spacing w:before="0"/>
            </w:pPr>
            <w:r>
              <w:t>HORHAT RAZVAN-MIHAI</w:t>
            </w:r>
          </w:p>
        </w:tc>
      </w:tr>
      <w:tr w:rsidR="00F81B63">
        <w:trPr>
          <w:trHeight w:val="240"/>
        </w:trPr>
        <w:tc>
          <w:tcPr>
            <w:tcW w:w="3096" w:type="dxa"/>
            <w:gridSpan w:val="2"/>
            <w:tcBorders>
              <w:top w:val="nil"/>
              <w:left w:val="nil"/>
              <w:bottom w:val="nil"/>
              <w:right w:val="single" w:sz="1" w:space="0" w:color="000000"/>
            </w:tcBorders>
            <w:shd w:val="clear" w:color="auto" w:fill="auto"/>
            <w:tcMar>
              <w:top w:w="80" w:type="dxa"/>
              <w:left w:w="193" w:type="dxa"/>
              <w:bottom w:w="80" w:type="dxa"/>
              <w:right w:w="193" w:type="dxa"/>
            </w:tcMar>
          </w:tcPr>
          <w:p w:rsidR="00F81B63" w:rsidRDefault="000535C2">
            <w:pPr>
              <w:pStyle w:val="CVHeading3"/>
            </w:pPr>
            <w:r>
              <w:t>Adresă(e)</w:t>
            </w:r>
          </w:p>
        </w:tc>
        <w:tc>
          <w:tcPr>
            <w:tcW w:w="7676" w:type="dxa"/>
            <w:gridSpan w:val="13"/>
            <w:tcBorders>
              <w:top w:val="nil"/>
              <w:left w:val="single" w:sz="1" w:space="0" w:color="000000"/>
              <w:bottom w:val="nil"/>
              <w:right w:val="nil"/>
            </w:tcBorders>
            <w:shd w:val="clear" w:color="auto" w:fill="auto"/>
            <w:tcMar>
              <w:top w:w="80" w:type="dxa"/>
              <w:left w:w="193" w:type="dxa"/>
              <w:bottom w:w="80" w:type="dxa"/>
              <w:right w:w="193" w:type="dxa"/>
            </w:tcMar>
          </w:tcPr>
          <w:p w:rsidR="00F81B63" w:rsidRDefault="00F81B63">
            <w:pPr>
              <w:pStyle w:val="CVNormal"/>
            </w:pPr>
            <w:bookmarkStart w:id="0" w:name="_GoBack"/>
            <w:bookmarkEnd w:id="0"/>
          </w:p>
        </w:tc>
      </w:tr>
      <w:tr w:rsidR="00F81B63">
        <w:trPr>
          <w:trHeight w:val="240"/>
        </w:trPr>
        <w:tc>
          <w:tcPr>
            <w:tcW w:w="3096" w:type="dxa"/>
            <w:gridSpan w:val="2"/>
            <w:tcBorders>
              <w:top w:val="nil"/>
              <w:left w:val="nil"/>
              <w:bottom w:val="nil"/>
              <w:right w:val="single" w:sz="1" w:space="0" w:color="000000"/>
            </w:tcBorders>
            <w:shd w:val="clear" w:color="auto" w:fill="auto"/>
            <w:tcMar>
              <w:top w:w="80" w:type="dxa"/>
              <w:left w:w="193" w:type="dxa"/>
              <w:bottom w:w="80" w:type="dxa"/>
              <w:right w:w="193" w:type="dxa"/>
            </w:tcMar>
          </w:tcPr>
          <w:p w:rsidR="00F81B63" w:rsidRDefault="000535C2">
            <w:pPr>
              <w:pStyle w:val="CVHeading3"/>
            </w:pPr>
            <w:r>
              <w:t>Telefon(oane)</w:t>
            </w:r>
          </w:p>
        </w:tc>
        <w:tc>
          <w:tcPr>
            <w:tcW w:w="2853" w:type="dxa"/>
            <w:gridSpan w:val="5"/>
            <w:tcBorders>
              <w:top w:val="nil"/>
              <w:left w:val="single" w:sz="1" w:space="0" w:color="000000"/>
              <w:bottom w:val="nil"/>
              <w:right w:val="nil"/>
            </w:tcBorders>
            <w:shd w:val="clear" w:color="auto" w:fill="auto"/>
            <w:tcMar>
              <w:top w:w="80" w:type="dxa"/>
              <w:left w:w="193" w:type="dxa"/>
              <w:bottom w:w="80" w:type="dxa"/>
              <w:right w:w="193" w:type="dxa"/>
            </w:tcMar>
          </w:tcPr>
          <w:p w:rsidR="00F81B63" w:rsidRDefault="00F81B63">
            <w:pPr>
              <w:pStyle w:val="CVNormal"/>
            </w:pPr>
          </w:p>
        </w:tc>
        <w:tc>
          <w:tcPr>
            <w:tcW w:w="1847" w:type="dxa"/>
            <w:gridSpan w:val="4"/>
            <w:tcBorders>
              <w:top w:val="nil"/>
              <w:left w:val="nil"/>
              <w:bottom w:val="nil"/>
              <w:right w:val="nil"/>
            </w:tcBorders>
            <w:shd w:val="clear" w:color="auto" w:fill="auto"/>
            <w:tcMar>
              <w:top w:w="80" w:type="dxa"/>
              <w:left w:w="193" w:type="dxa"/>
              <w:bottom w:w="80" w:type="dxa"/>
              <w:right w:w="193" w:type="dxa"/>
            </w:tcMar>
          </w:tcPr>
          <w:p w:rsidR="00F81B63" w:rsidRDefault="00F81B63">
            <w:pPr>
              <w:pStyle w:val="CVHeading3"/>
            </w:pPr>
          </w:p>
        </w:tc>
        <w:tc>
          <w:tcPr>
            <w:tcW w:w="2976" w:type="dxa"/>
            <w:gridSpan w:val="4"/>
            <w:tcBorders>
              <w:top w:val="nil"/>
              <w:left w:val="nil"/>
              <w:bottom w:val="nil"/>
              <w:right w:val="nil"/>
            </w:tcBorders>
            <w:shd w:val="clear" w:color="auto" w:fill="auto"/>
            <w:tcMar>
              <w:top w:w="80" w:type="dxa"/>
              <w:left w:w="80" w:type="dxa"/>
              <w:bottom w:w="80" w:type="dxa"/>
              <w:right w:w="193" w:type="dxa"/>
            </w:tcMar>
          </w:tcPr>
          <w:p w:rsidR="00F81B63" w:rsidRDefault="00F81B63">
            <w:pPr>
              <w:pStyle w:val="CVNormal"/>
              <w:ind w:left="0"/>
            </w:pPr>
          </w:p>
        </w:tc>
      </w:tr>
      <w:tr w:rsidR="00F81B63">
        <w:trPr>
          <w:trHeight w:val="240"/>
        </w:trPr>
        <w:tc>
          <w:tcPr>
            <w:tcW w:w="3096" w:type="dxa"/>
            <w:gridSpan w:val="2"/>
            <w:tcBorders>
              <w:top w:val="nil"/>
              <w:left w:val="nil"/>
              <w:bottom w:val="nil"/>
              <w:right w:val="single" w:sz="1" w:space="0" w:color="000000"/>
            </w:tcBorders>
            <w:shd w:val="clear" w:color="auto" w:fill="auto"/>
            <w:tcMar>
              <w:top w:w="80" w:type="dxa"/>
              <w:left w:w="193" w:type="dxa"/>
              <w:bottom w:w="80" w:type="dxa"/>
              <w:right w:w="193" w:type="dxa"/>
            </w:tcMar>
          </w:tcPr>
          <w:p w:rsidR="00F81B63" w:rsidRDefault="000535C2">
            <w:pPr>
              <w:pStyle w:val="CVHeading3"/>
            </w:pPr>
            <w:r>
              <w:t>E-mail(uri)</w:t>
            </w:r>
          </w:p>
        </w:tc>
        <w:tc>
          <w:tcPr>
            <w:tcW w:w="7676" w:type="dxa"/>
            <w:gridSpan w:val="13"/>
            <w:tcBorders>
              <w:top w:val="nil"/>
              <w:left w:val="single" w:sz="1" w:space="0" w:color="000000"/>
              <w:bottom w:val="nil"/>
              <w:right w:val="nil"/>
            </w:tcBorders>
            <w:shd w:val="clear" w:color="auto" w:fill="auto"/>
            <w:tcMar>
              <w:top w:w="80" w:type="dxa"/>
              <w:left w:w="193" w:type="dxa"/>
              <w:bottom w:w="80" w:type="dxa"/>
              <w:right w:w="193" w:type="dxa"/>
            </w:tcMar>
          </w:tcPr>
          <w:p w:rsidR="00F81B63" w:rsidRDefault="00F81B63">
            <w:pPr>
              <w:pStyle w:val="CVNormal"/>
            </w:pPr>
          </w:p>
        </w:tc>
      </w:tr>
      <w:tr w:rsidR="00F81B63">
        <w:trPr>
          <w:trHeight w:val="310"/>
        </w:trPr>
        <w:tc>
          <w:tcPr>
            <w:tcW w:w="3096" w:type="dxa"/>
            <w:gridSpan w:val="2"/>
            <w:tcBorders>
              <w:top w:val="nil"/>
              <w:left w:val="nil"/>
              <w:bottom w:val="nil"/>
              <w:right w:val="single" w:sz="1" w:space="0" w:color="000000"/>
            </w:tcBorders>
            <w:shd w:val="clear" w:color="auto" w:fill="auto"/>
            <w:tcMar>
              <w:top w:w="80" w:type="dxa"/>
              <w:left w:w="80" w:type="dxa"/>
              <w:bottom w:w="80" w:type="dxa"/>
              <w:right w:w="80" w:type="dxa"/>
            </w:tcMar>
          </w:tcPr>
          <w:p w:rsidR="00F81B63" w:rsidRDefault="00F81B63"/>
        </w:tc>
        <w:tc>
          <w:tcPr>
            <w:tcW w:w="7676" w:type="dxa"/>
            <w:gridSpan w:val="13"/>
            <w:tcBorders>
              <w:top w:val="nil"/>
              <w:left w:val="single" w:sz="1" w:space="0" w:color="000000"/>
              <w:bottom w:val="nil"/>
              <w:right w:val="nil"/>
            </w:tcBorders>
            <w:shd w:val="clear" w:color="auto" w:fill="auto"/>
            <w:tcMar>
              <w:top w:w="80" w:type="dxa"/>
              <w:left w:w="80" w:type="dxa"/>
              <w:bottom w:w="80" w:type="dxa"/>
              <w:right w:w="80" w:type="dxa"/>
            </w:tcMar>
          </w:tcPr>
          <w:p w:rsidR="00F81B63" w:rsidRDefault="00F81B63"/>
        </w:tc>
      </w:tr>
      <w:tr w:rsidR="00F81B63">
        <w:trPr>
          <w:trHeight w:val="240"/>
        </w:trPr>
        <w:tc>
          <w:tcPr>
            <w:tcW w:w="3096" w:type="dxa"/>
            <w:gridSpan w:val="2"/>
            <w:tcBorders>
              <w:top w:val="nil"/>
              <w:left w:val="nil"/>
              <w:bottom w:val="nil"/>
              <w:right w:val="single" w:sz="1" w:space="0" w:color="000000"/>
            </w:tcBorders>
            <w:shd w:val="clear" w:color="auto" w:fill="auto"/>
            <w:tcMar>
              <w:top w:w="80" w:type="dxa"/>
              <w:left w:w="193" w:type="dxa"/>
              <w:bottom w:w="80" w:type="dxa"/>
              <w:right w:w="193" w:type="dxa"/>
            </w:tcMar>
          </w:tcPr>
          <w:p w:rsidR="00F81B63" w:rsidRDefault="000535C2">
            <w:pPr>
              <w:pStyle w:val="CVHeading3-FirstLine"/>
              <w:spacing w:before="0"/>
            </w:pPr>
            <w:r>
              <w:t>Naţionalitate(-tăţi)</w:t>
            </w:r>
          </w:p>
        </w:tc>
        <w:tc>
          <w:tcPr>
            <w:tcW w:w="7676" w:type="dxa"/>
            <w:gridSpan w:val="13"/>
            <w:tcBorders>
              <w:top w:val="nil"/>
              <w:left w:val="single" w:sz="1" w:space="0" w:color="000000"/>
              <w:bottom w:val="nil"/>
              <w:right w:val="nil"/>
            </w:tcBorders>
            <w:shd w:val="clear" w:color="auto" w:fill="auto"/>
            <w:tcMar>
              <w:top w:w="80" w:type="dxa"/>
              <w:left w:w="193" w:type="dxa"/>
              <w:bottom w:w="80" w:type="dxa"/>
              <w:right w:w="193" w:type="dxa"/>
            </w:tcMar>
          </w:tcPr>
          <w:p w:rsidR="00F81B63" w:rsidRDefault="00F81B63">
            <w:pPr>
              <w:pStyle w:val="CVNormal"/>
            </w:pPr>
          </w:p>
        </w:tc>
      </w:tr>
      <w:tr w:rsidR="00F81B63">
        <w:trPr>
          <w:trHeight w:val="310"/>
        </w:trPr>
        <w:tc>
          <w:tcPr>
            <w:tcW w:w="3096" w:type="dxa"/>
            <w:gridSpan w:val="2"/>
            <w:tcBorders>
              <w:top w:val="nil"/>
              <w:left w:val="nil"/>
              <w:bottom w:val="nil"/>
              <w:right w:val="single" w:sz="1" w:space="0" w:color="000000"/>
            </w:tcBorders>
            <w:shd w:val="clear" w:color="auto" w:fill="auto"/>
            <w:tcMar>
              <w:top w:w="80" w:type="dxa"/>
              <w:left w:w="80" w:type="dxa"/>
              <w:bottom w:w="80" w:type="dxa"/>
              <w:right w:w="80" w:type="dxa"/>
            </w:tcMar>
          </w:tcPr>
          <w:p w:rsidR="00F81B63" w:rsidRDefault="00F81B63"/>
        </w:tc>
        <w:tc>
          <w:tcPr>
            <w:tcW w:w="7676" w:type="dxa"/>
            <w:gridSpan w:val="13"/>
            <w:tcBorders>
              <w:top w:val="nil"/>
              <w:left w:val="single" w:sz="1" w:space="0" w:color="000000"/>
              <w:bottom w:val="nil"/>
              <w:right w:val="nil"/>
            </w:tcBorders>
            <w:shd w:val="clear" w:color="auto" w:fill="auto"/>
            <w:tcMar>
              <w:top w:w="80" w:type="dxa"/>
              <w:left w:w="80" w:type="dxa"/>
              <w:bottom w:w="80" w:type="dxa"/>
              <w:right w:w="80" w:type="dxa"/>
            </w:tcMar>
          </w:tcPr>
          <w:p w:rsidR="00F81B63" w:rsidRDefault="00F81B63"/>
        </w:tc>
      </w:tr>
      <w:tr w:rsidR="00F81B63">
        <w:trPr>
          <w:trHeight w:val="240"/>
        </w:trPr>
        <w:tc>
          <w:tcPr>
            <w:tcW w:w="3096" w:type="dxa"/>
            <w:gridSpan w:val="2"/>
            <w:tcBorders>
              <w:top w:val="nil"/>
              <w:left w:val="nil"/>
              <w:bottom w:val="nil"/>
              <w:right w:val="single" w:sz="1" w:space="0" w:color="000000"/>
            </w:tcBorders>
            <w:shd w:val="clear" w:color="auto" w:fill="auto"/>
            <w:tcMar>
              <w:top w:w="80" w:type="dxa"/>
              <w:left w:w="193" w:type="dxa"/>
              <w:bottom w:w="80" w:type="dxa"/>
              <w:right w:w="193" w:type="dxa"/>
            </w:tcMar>
          </w:tcPr>
          <w:p w:rsidR="00F81B63" w:rsidRDefault="000535C2">
            <w:pPr>
              <w:pStyle w:val="CVHeading3-FirstLine"/>
              <w:spacing w:before="0"/>
            </w:pPr>
            <w:r>
              <w:t>Data naşterii</w:t>
            </w:r>
          </w:p>
        </w:tc>
        <w:tc>
          <w:tcPr>
            <w:tcW w:w="7676" w:type="dxa"/>
            <w:gridSpan w:val="13"/>
            <w:tcBorders>
              <w:top w:val="nil"/>
              <w:left w:val="single" w:sz="1" w:space="0" w:color="000000"/>
              <w:bottom w:val="nil"/>
              <w:right w:val="nil"/>
            </w:tcBorders>
            <w:shd w:val="clear" w:color="auto" w:fill="auto"/>
            <w:tcMar>
              <w:top w:w="80" w:type="dxa"/>
              <w:left w:w="193" w:type="dxa"/>
              <w:bottom w:w="80" w:type="dxa"/>
              <w:right w:w="193" w:type="dxa"/>
            </w:tcMar>
          </w:tcPr>
          <w:p w:rsidR="00F81B63" w:rsidRDefault="00F81B63">
            <w:pPr>
              <w:pStyle w:val="CVNormal"/>
            </w:pPr>
          </w:p>
        </w:tc>
      </w:tr>
      <w:tr w:rsidR="00F81B63">
        <w:trPr>
          <w:trHeight w:val="310"/>
        </w:trPr>
        <w:tc>
          <w:tcPr>
            <w:tcW w:w="3096" w:type="dxa"/>
            <w:gridSpan w:val="2"/>
            <w:tcBorders>
              <w:top w:val="nil"/>
              <w:left w:val="nil"/>
              <w:bottom w:val="nil"/>
              <w:right w:val="single" w:sz="1" w:space="0" w:color="000000"/>
            </w:tcBorders>
            <w:shd w:val="clear" w:color="auto" w:fill="auto"/>
            <w:tcMar>
              <w:top w:w="80" w:type="dxa"/>
              <w:left w:w="80" w:type="dxa"/>
              <w:bottom w:w="80" w:type="dxa"/>
              <w:right w:w="80" w:type="dxa"/>
            </w:tcMar>
          </w:tcPr>
          <w:p w:rsidR="00F81B63" w:rsidRDefault="00F81B63"/>
        </w:tc>
        <w:tc>
          <w:tcPr>
            <w:tcW w:w="7676" w:type="dxa"/>
            <w:gridSpan w:val="13"/>
            <w:tcBorders>
              <w:top w:val="nil"/>
              <w:left w:val="single" w:sz="1" w:space="0" w:color="000000"/>
              <w:bottom w:val="nil"/>
              <w:right w:val="nil"/>
            </w:tcBorders>
            <w:shd w:val="clear" w:color="auto" w:fill="auto"/>
            <w:tcMar>
              <w:top w:w="80" w:type="dxa"/>
              <w:left w:w="80" w:type="dxa"/>
              <w:bottom w:w="80" w:type="dxa"/>
              <w:right w:w="80" w:type="dxa"/>
            </w:tcMar>
          </w:tcPr>
          <w:p w:rsidR="00F81B63" w:rsidRDefault="00F81B63"/>
        </w:tc>
      </w:tr>
      <w:tr w:rsidR="00F81B63">
        <w:trPr>
          <w:trHeight w:val="240"/>
        </w:trPr>
        <w:tc>
          <w:tcPr>
            <w:tcW w:w="3096" w:type="dxa"/>
            <w:gridSpan w:val="2"/>
            <w:tcBorders>
              <w:top w:val="nil"/>
              <w:left w:val="nil"/>
              <w:bottom w:val="nil"/>
              <w:right w:val="single" w:sz="1" w:space="0" w:color="000000"/>
            </w:tcBorders>
            <w:shd w:val="clear" w:color="auto" w:fill="auto"/>
            <w:tcMar>
              <w:top w:w="80" w:type="dxa"/>
              <w:left w:w="193" w:type="dxa"/>
              <w:bottom w:w="80" w:type="dxa"/>
              <w:right w:w="193" w:type="dxa"/>
            </w:tcMar>
          </w:tcPr>
          <w:p w:rsidR="00F81B63" w:rsidRDefault="000535C2">
            <w:pPr>
              <w:pStyle w:val="CVHeading3-FirstLine"/>
              <w:spacing w:before="0"/>
            </w:pPr>
            <w:r>
              <w:t>Sex</w:t>
            </w:r>
          </w:p>
        </w:tc>
        <w:tc>
          <w:tcPr>
            <w:tcW w:w="7676" w:type="dxa"/>
            <w:gridSpan w:val="13"/>
            <w:tcBorders>
              <w:top w:val="nil"/>
              <w:left w:val="single" w:sz="1" w:space="0" w:color="000000"/>
              <w:bottom w:val="nil"/>
              <w:right w:val="nil"/>
            </w:tcBorders>
            <w:shd w:val="clear" w:color="auto" w:fill="auto"/>
            <w:tcMar>
              <w:top w:w="80" w:type="dxa"/>
              <w:left w:w="193" w:type="dxa"/>
              <w:bottom w:w="80" w:type="dxa"/>
              <w:right w:w="193" w:type="dxa"/>
            </w:tcMar>
          </w:tcPr>
          <w:p w:rsidR="00F81B63" w:rsidRDefault="00F81B63">
            <w:pPr>
              <w:pStyle w:val="CVNormal"/>
            </w:pPr>
          </w:p>
        </w:tc>
      </w:tr>
      <w:tr w:rsidR="00F81B63">
        <w:trPr>
          <w:trHeight w:val="310"/>
        </w:trPr>
        <w:tc>
          <w:tcPr>
            <w:tcW w:w="3096" w:type="dxa"/>
            <w:gridSpan w:val="2"/>
            <w:tcBorders>
              <w:top w:val="nil"/>
              <w:left w:val="nil"/>
              <w:bottom w:val="nil"/>
              <w:right w:val="single" w:sz="1" w:space="0" w:color="000000"/>
            </w:tcBorders>
            <w:shd w:val="clear" w:color="auto" w:fill="auto"/>
            <w:tcMar>
              <w:top w:w="80" w:type="dxa"/>
              <w:left w:w="80" w:type="dxa"/>
              <w:bottom w:w="80" w:type="dxa"/>
              <w:right w:w="80" w:type="dxa"/>
            </w:tcMar>
          </w:tcPr>
          <w:p w:rsidR="00F81B63" w:rsidRDefault="00F81B63"/>
        </w:tc>
        <w:tc>
          <w:tcPr>
            <w:tcW w:w="7676" w:type="dxa"/>
            <w:gridSpan w:val="13"/>
            <w:tcBorders>
              <w:top w:val="nil"/>
              <w:left w:val="single" w:sz="1" w:space="0" w:color="000000"/>
              <w:bottom w:val="nil"/>
              <w:right w:val="nil"/>
            </w:tcBorders>
            <w:shd w:val="clear" w:color="auto" w:fill="auto"/>
            <w:tcMar>
              <w:top w:w="80" w:type="dxa"/>
              <w:left w:w="80" w:type="dxa"/>
              <w:bottom w:w="80" w:type="dxa"/>
              <w:right w:w="80" w:type="dxa"/>
            </w:tcMar>
          </w:tcPr>
          <w:p w:rsidR="00F81B63" w:rsidRDefault="00F81B63"/>
        </w:tc>
      </w:tr>
      <w:tr w:rsidR="00F81B63">
        <w:trPr>
          <w:trHeight w:val="580"/>
        </w:trPr>
        <w:tc>
          <w:tcPr>
            <w:tcW w:w="3096" w:type="dxa"/>
            <w:gridSpan w:val="2"/>
            <w:tcBorders>
              <w:top w:val="nil"/>
              <w:left w:val="nil"/>
              <w:bottom w:val="nil"/>
              <w:right w:val="single" w:sz="1" w:space="0" w:color="000000"/>
            </w:tcBorders>
            <w:shd w:val="clear" w:color="auto" w:fill="auto"/>
            <w:tcMar>
              <w:top w:w="80" w:type="dxa"/>
              <w:left w:w="193" w:type="dxa"/>
              <w:bottom w:w="80" w:type="dxa"/>
              <w:right w:w="193" w:type="dxa"/>
            </w:tcMar>
          </w:tcPr>
          <w:p w:rsidR="00F81B63" w:rsidRDefault="000535C2">
            <w:pPr>
              <w:pStyle w:val="CVHeading1"/>
              <w:spacing w:before="0"/>
            </w:pPr>
            <w:r>
              <w:t>Locul de muncă vizat / Domeniul ocupaţ</w:t>
            </w:r>
            <w:r>
              <w:rPr>
                <w:lang w:val="en-US"/>
              </w:rPr>
              <w:t>ional</w:t>
            </w:r>
          </w:p>
        </w:tc>
        <w:tc>
          <w:tcPr>
            <w:tcW w:w="7676" w:type="dxa"/>
            <w:gridSpan w:val="13"/>
            <w:tcBorders>
              <w:top w:val="nil"/>
              <w:left w:val="single" w:sz="1" w:space="0" w:color="000000"/>
              <w:bottom w:val="nil"/>
              <w:right w:val="nil"/>
            </w:tcBorders>
            <w:shd w:val="clear" w:color="auto" w:fill="auto"/>
            <w:tcMar>
              <w:top w:w="80" w:type="dxa"/>
              <w:left w:w="193" w:type="dxa"/>
              <w:bottom w:w="80" w:type="dxa"/>
              <w:right w:w="193" w:type="dxa"/>
            </w:tcMar>
          </w:tcPr>
          <w:p w:rsidR="00F81B63" w:rsidRDefault="000535C2">
            <w:pPr>
              <w:pStyle w:val="CVMajor-FirstLine"/>
              <w:spacing w:before="0"/>
            </w:pPr>
            <w:r>
              <w:rPr>
                <w:lang w:val="it-IT"/>
              </w:rPr>
              <w:t>Asistent Universitar Catedra de Odontoterapie- Endodontie</w:t>
            </w:r>
          </w:p>
        </w:tc>
      </w:tr>
      <w:tr w:rsidR="00F81B63">
        <w:trPr>
          <w:trHeight w:val="310"/>
        </w:trPr>
        <w:tc>
          <w:tcPr>
            <w:tcW w:w="3096" w:type="dxa"/>
            <w:gridSpan w:val="2"/>
            <w:tcBorders>
              <w:top w:val="nil"/>
              <w:left w:val="nil"/>
              <w:bottom w:val="nil"/>
              <w:right w:val="single" w:sz="1" w:space="0" w:color="000000"/>
            </w:tcBorders>
            <w:shd w:val="clear" w:color="auto" w:fill="auto"/>
            <w:tcMar>
              <w:top w:w="80" w:type="dxa"/>
              <w:left w:w="80" w:type="dxa"/>
              <w:bottom w:w="80" w:type="dxa"/>
              <w:right w:w="80" w:type="dxa"/>
            </w:tcMar>
          </w:tcPr>
          <w:p w:rsidR="00F81B63" w:rsidRDefault="00F81B63"/>
        </w:tc>
        <w:tc>
          <w:tcPr>
            <w:tcW w:w="7676" w:type="dxa"/>
            <w:gridSpan w:val="13"/>
            <w:tcBorders>
              <w:top w:val="nil"/>
              <w:left w:val="single" w:sz="1" w:space="0" w:color="000000"/>
              <w:bottom w:val="nil"/>
              <w:right w:val="nil"/>
            </w:tcBorders>
            <w:shd w:val="clear" w:color="auto" w:fill="auto"/>
            <w:tcMar>
              <w:top w:w="80" w:type="dxa"/>
              <w:left w:w="80" w:type="dxa"/>
              <w:bottom w:w="80" w:type="dxa"/>
              <w:right w:w="80" w:type="dxa"/>
            </w:tcMar>
          </w:tcPr>
          <w:p w:rsidR="00F81B63" w:rsidRDefault="00F81B63"/>
        </w:tc>
      </w:tr>
      <w:tr w:rsidR="00F81B63">
        <w:trPr>
          <w:trHeight w:val="7760"/>
        </w:trPr>
        <w:tc>
          <w:tcPr>
            <w:tcW w:w="3096" w:type="dxa"/>
            <w:gridSpan w:val="2"/>
            <w:tcBorders>
              <w:top w:val="nil"/>
              <w:left w:val="nil"/>
              <w:bottom w:val="nil"/>
              <w:right w:val="single" w:sz="1" w:space="0" w:color="000000"/>
            </w:tcBorders>
            <w:shd w:val="clear" w:color="auto" w:fill="auto"/>
            <w:tcMar>
              <w:top w:w="80" w:type="dxa"/>
              <w:left w:w="193" w:type="dxa"/>
              <w:bottom w:w="80" w:type="dxa"/>
              <w:right w:w="193" w:type="dxa"/>
            </w:tcMar>
          </w:tcPr>
          <w:p w:rsidR="00F81B63" w:rsidRDefault="000535C2">
            <w:pPr>
              <w:pStyle w:val="CVHeading1"/>
              <w:spacing w:before="0"/>
            </w:pPr>
            <w:r>
              <w:rPr>
                <w:lang w:val="en-US"/>
              </w:rPr>
              <w:lastRenderedPageBreak/>
              <w:t>Experien</w:t>
            </w:r>
            <w:r>
              <w:t>ţ</w:t>
            </w:r>
            <w:r>
              <w:rPr>
                <w:lang w:val="es-ES_tradnl"/>
              </w:rPr>
              <w:t>a profesional</w:t>
            </w:r>
            <w:r>
              <w:t>ă</w:t>
            </w:r>
          </w:p>
          <w:p w:rsidR="00F81B63" w:rsidRDefault="00F81B63"/>
          <w:p w:rsidR="00F81B63" w:rsidRDefault="000535C2">
            <w:pPr>
              <w:pStyle w:val="CVHeading3-FirstLine"/>
              <w:spacing w:before="0"/>
            </w:pPr>
            <w:r>
              <w:t>Perioada</w:t>
            </w:r>
          </w:p>
          <w:p w:rsidR="00F81B63" w:rsidRDefault="000535C2">
            <w:pPr>
              <w:pStyle w:val="CVHeading3-FirstLine"/>
              <w:spacing w:before="0"/>
            </w:pPr>
            <w:r>
              <w:t>Functia sau postul ocupat</w:t>
            </w:r>
          </w:p>
          <w:p w:rsidR="00F81B63" w:rsidRDefault="00F81B63">
            <w:pPr>
              <w:pStyle w:val="CVHeading3-FirstLine"/>
              <w:spacing w:before="0"/>
            </w:pPr>
          </w:p>
          <w:p w:rsidR="00F81B63" w:rsidRDefault="000535C2">
            <w:pPr>
              <w:pStyle w:val="CVHeading3-FirstLine"/>
              <w:spacing w:before="0"/>
            </w:pPr>
            <w:r>
              <w:rPr>
                <w:lang w:val="it-IT"/>
              </w:rPr>
              <w:t xml:space="preserve">Activitati si responsabilitati </w:t>
            </w:r>
            <w:r>
              <w:rPr>
                <w:lang w:val="it-IT"/>
              </w:rPr>
              <w:t>principlale</w:t>
            </w:r>
          </w:p>
          <w:p w:rsidR="00F81B63" w:rsidRDefault="000535C2">
            <w:r>
              <w:t>Numele si adresa angajatorului</w:t>
            </w:r>
          </w:p>
          <w:p w:rsidR="00F81B63" w:rsidRDefault="00F81B63"/>
          <w:p w:rsidR="00F81B63" w:rsidRDefault="00F81B63"/>
          <w:p w:rsidR="00F81B63" w:rsidRDefault="00F81B63"/>
          <w:p w:rsidR="00F81B63" w:rsidRDefault="000535C2">
            <w:pPr>
              <w:pStyle w:val="CVHeading3-FirstLine"/>
              <w:spacing w:before="0"/>
            </w:pPr>
            <w:r>
              <w:t>Perioada</w:t>
            </w:r>
          </w:p>
          <w:p w:rsidR="00F81B63" w:rsidRDefault="000535C2">
            <w:pPr>
              <w:pStyle w:val="CVHeading3-FirstLine"/>
              <w:spacing w:before="0"/>
            </w:pPr>
            <w:r>
              <w:t>Functia sau postul ocupat</w:t>
            </w:r>
          </w:p>
          <w:p w:rsidR="00F81B63" w:rsidRDefault="000535C2">
            <w:pPr>
              <w:pStyle w:val="CVHeading3-FirstLine"/>
              <w:spacing w:before="0"/>
            </w:pPr>
            <w:r>
              <w:rPr>
                <w:lang w:val="it-IT"/>
              </w:rPr>
              <w:t>Activitati si responsabilitati principlale</w:t>
            </w:r>
          </w:p>
          <w:p w:rsidR="00F81B63" w:rsidRDefault="00F81B63">
            <w:pPr>
              <w:pStyle w:val="CVHeading3"/>
            </w:pPr>
          </w:p>
          <w:p w:rsidR="00F81B63" w:rsidRDefault="00F81B63"/>
          <w:p w:rsidR="00F81B63" w:rsidRDefault="000535C2">
            <w:pPr>
              <w:pStyle w:val="CVHeading3-FirstLine"/>
              <w:spacing w:before="0"/>
            </w:pPr>
            <w:r>
              <w:t>Numele si adresa angajatorului</w:t>
            </w:r>
          </w:p>
          <w:p w:rsidR="00F81B63" w:rsidRDefault="00F81B63"/>
          <w:p w:rsidR="00F81B63" w:rsidRDefault="00F81B63"/>
          <w:p w:rsidR="00F81B63" w:rsidRDefault="00F81B63">
            <w:pPr>
              <w:pStyle w:val="CVHeading3-FirstLine"/>
              <w:spacing w:before="0"/>
              <w:ind w:left="0"/>
              <w:jc w:val="left"/>
            </w:pPr>
          </w:p>
          <w:p w:rsidR="00F81B63" w:rsidRDefault="000535C2">
            <w:pPr>
              <w:pStyle w:val="CVHeading3-FirstLine"/>
              <w:spacing w:before="0"/>
            </w:pPr>
            <w:r>
              <w:t>Perioada</w:t>
            </w:r>
          </w:p>
          <w:p w:rsidR="00F81B63" w:rsidRDefault="000535C2">
            <w:pPr>
              <w:pStyle w:val="CVHeading3-FirstLine"/>
              <w:spacing w:before="0"/>
            </w:pPr>
            <w:r>
              <w:t>Functia sau postul ocupat</w:t>
            </w:r>
          </w:p>
          <w:p w:rsidR="00F81B63" w:rsidRDefault="000535C2">
            <w:pPr>
              <w:pStyle w:val="CVHeading3-FirstLine"/>
              <w:spacing w:before="0"/>
            </w:pPr>
            <w:r>
              <w:rPr>
                <w:lang w:val="it-IT"/>
              </w:rPr>
              <w:t>Activitati si responsabilitati principlale</w:t>
            </w:r>
          </w:p>
          <w:p w:rsidR="00F81B63" w:rsidRDefault="00F81B63">
            <w:pPr>
              <w:pStyle w:val="CVHeading3"/>
            </w:pPr>
          </w:p>
          <w:p w:rsidR="00F81B63" w:rsidRDefault="00F81B63"/>
          <w:p w:rsidR="00F81B63" w:rsidRDefault="000535C2">
            <w:pPr>
              <w:pStyle w:val="CVHeading3-FirstLine"/>
              <w:spacing w:before="0"/>
            </w:pPr>
            <w:r>
              <w:t>Numele si adresa</w:t>
            </w:r>
            <w:r>
              <w:t xml:space="preserve"> angajatorului</w:t>
            </w:r>
          </w:p>
          <w:p w:rsidR="00F81B63" w:rsidRDefault="00F81B63"/>
          <w:p w:rsidR="00F81B63" w:rsidRDefault="00F81B63"/>
          <w:p w:rsidR="00F81B63" w:rsidRDefault="00F81B63"/>
          <w:p w:rsidR="00F81B63" w:rsidRDefault="000535C2">
            <w:pPr>
              <w:pStyle w:val="CVHeading3-FirstLine"/>
              <w:spacing w:before="0"/>
            </w:pPr>
            <w:r>
              <w:t>Perioada</w:t>
            </w:r>
          </w:p>
          <w:p w:rsidR="00F81B63" w:rsidRDefault="000535C2">
            <w:pPr>
              <w:pStyle w:val="CVHeading3-FirstLine"/>
              <w:spacing w:before="0"/>
            </w:pPr>
            <w:r>
              <w:t>Functia sau postul ocupat</w:t>
            </w:r>
          </w:p>
          <w:p w:rsidR="00F81B63" w:rsidRDefault="000535C2">
            <w:pPr>
              <w:pStyle w:val="CVHeading3-FirstLine"/>
              <w:spacing w:before="0"/>
            </w:pPr>
            <w:r>
              <w:rPr>
                <w:lang w:val="it-IT"/>
              </w:rPr>
              <w:t>Activitati si responsabilitati principlale</w:t>
            </w:r>
          </w:p>
          <w:p w:rsidR="00F81B63" w:rsidRDefault="000535C2">
            <w:pPr>
              <w:pStyle w:val="CVHeading3-FirstLine"/>
              <w:spacing w:before="0"/>
            </w:pPr>
            <w:r>
              <w:t>Numele si adresa angajatorului</w:t>
            </w:r>
          </w:p>
          <w:p w:rsidR="00F81B63" w:rsidRDefault="00F81B63"/>
        </w:tc>
        <w:tc>
          <w:tcPr>
            <w:tcW w:w="7676" w:type="dxa"/>
            <w:gridSpan w:val="13"/>
            <w:tcBorders>
              <w:top w:val="nil"/>
              <w:left w:val="single" w:sz="1" w:space="0" w:color="000000"/>
              <w:bottom w:val="nil"/>
              <w:right w:val="nil"/>
            </w:tcBorders>
            <w:shd w:val="clear" w:color="auto" w:fill="auto"/>
            <w:tcMar>
              <w:top w:w="80" w:type="dxa"/>
              <w:left w:w="193" w:type="dxa"/>
              <w:bottom w:w="80" w:type="dxa"/>
              <w:right w:w="193" w:type="dxa"/>
            </w:tcMar>
          </w:tcPr>
          <w:p w:rsidR="00F81B63" w:rsidRDefault="00F81B63">
            <w:pPr>
              <w:pStyle w:val="CVNormal-FirstLine"/>
              <w:spacing w:before="0"/>
            </w:pPr>
          </w:p>
          <w:p w:rsidR="00F81B63" w:rsidRDefault="00F81B63">
            <w:pPr>
              <w:pStyle w:val="CVNormal"/>
            </w:pPr>
          </w:p>
          <w:p w:rsidR="00F81B63" w:rsidRDefault="000535C2">
            <w:pPr>
              <w:pStyle w:val="CVNormal"/>
              <w:ind w:left="0"/>
            </w:pPr>
            <w:r>
              <w:t>1.02.2020- prezent</w:t>
            </w:r>
          </w:p>
          <w:p w:rsidR="00F81B63" w:rsidRDefault="000535C2">
            <w:pPr>
              <w:pStyle w:val="CVNormal"/>
              <w:ind w:left="0"/>
            </w:pPr>
            <w:r>
              <w:t xml:space="preserve">  Asistent universitar pe perioada nedeterminata la disciplina de odontoterapie-endodontie,                      departamentul III din cadrul Facultatii de Medicina Dentara, UMF Victor Babes, Timisoara.</w:t>
            </w:r>
          </w:p>
          <w:p w:rsidR="00F81B63" w:rsidRDefault="000535C2">
            <w:pPr>
              <w:pStyle w:val="CVNormal"/>
              <w:ind w:left="0"/>
            </w:pPr>
            <w:r>
              <w:t xml:space="preserve">   Sustinea lucrariilor practice la studentii de anul</w:t>
            </w:r>
            <w:r>
              <w:t xml:space="preserve"> III- odontoterapie si cei ai anilor IV si V- endodontie</w:t>
            </w:r>
          </w:p>
          <w:p w:rsidR="00F81B63" w:rsidRDefault="000535C2">
            <w:pPr>
              <w:pStyle w:val="CVNormal"/>
            </w:pPr>
            <w:r>
              <w:t>UMF victor Babes, Timisoara, Facultatea de Medicina Dentara</w:t>
            </w:r>
          </w:p>
          <w:p w:rsidR="00F81B63" w:rsidRDefault="000535C2">
            <w:pPr>
              <w:pStyle w:val="CVNormal"/>
            </w:pPr>
            <w:r>
              <w:t>Piata Eftimie Murgu, Nr2</w:t>
            </w:r>
          </w:p>
          <w:p w:rsidR="00F81B63" w:rsidRDefault="000535C2">
            <w:pPr>
              <w:pStyle w:val="CVNormal"/>
            </w:pPr>
            <w:r>
              <w:t xml:space="preserve">  Telefon 0256220480</w:t>
            </w:r>
          </w:p>
          <w:p w:rsidR="00F81B63" w:rsidRDefault="00F81B63">
            <w:pPr>
              <w:pStyle w:val="CVNormal"/>
              <w:ind w:left="0"/>
            </w:pPr>
          </w:p>
          <w:p w:rsidR="00F81B63" w:rsidRDefault="000535C2">
            <w:pPr>
              <w:pStyle w:val="CVNormal"/>
            </w:pPr>
            <w:r>
              <w:t>20.11.2019-prezent</w:t>
            </w:r>
          </w:p>
          <w:p w:rsidR="00F81B63" w:rsidRDefault="000535C2">
            <w:pPr>
              <w:pStyle w:val="CVNormal"/>
            </w:pPr>
            <w:r>
              <w:t>Doctor in Medicina- OMS 5308/20.11.2019</w:t>
            </w:r>
          </w:p>
          <w:p w:rsidR="00F81B63" w:rsidRDefault="000535C2">
            <w:pPr>
              <w:pStyle w:val="CVNormal"/>
            </w:pPr>
            <w:r>
              <w:t>Finalizarea perioadei de cercetare din cadrul studiului doctoral in domeniul Medicina –Teza de Doctorat ‚’’ Riscuri pentru Sanatate Asociate Consumului de Substante Psihoactive, la Tineri.</w:t>
            </w:r>
            <w:r>
              <w:rPr>
                <w:rtl/>
              </w:rPr>
              <w:t xml:space="preserve">’’ – </w:t>
            </w:r>
            <w:r>
              <w:t>Coordonator Prof. Univ. Dr. Brigitha Vlaicu.</w:t>
            </w:r>
          </w:p>
          <w:p w:rsidR="00F81B63" w:rsidRDefault="000535C2">
            <w:pPr>
              <w:pStyle w:val="CVNormal"/>
            </w:pPr>
            <w:r>
              <w:t xml:space="preserve">UMF victor Babes, </w:t>
            </w:r>
            <w:r>
              <w:t>Timisoara, Facultatea de Medicina Dentara</w:t>
            </w:r>
          </w:p>
          <w:p w:rsidR="00F81B63" w:rsidRDefault="000535C2">
            <w:pPr>
              <w:pStyle w:val="CVNormal"/>
            </w:pPr>
            <w:r>
              <w:t>Piata Eftimie Murgu, Nr2</w:t>
            </w:r>
          </w:p>
          <w:p w:rsidR="00F81B63" w:rsidRDefault="000535C2">
            <w:pPr>
              <w:pStyle w:val="CVNormal"/>
            </w:pPr>
            <w:r>
              <w:t>Telefon 0256220480</w:t>
            </w:r>
          </w:p>
          <w:p w:rsidR="00F81B63" w:rsidRDefault="000535C2">
            <w:pPr>
              <w:pStyle w:val="CVNormal"/>
              <w:ind w:left="0"/>
            </w:pPr>
            <w:r>
              <w:t xml:space="preserve">   </w:t>
            </w:r>
          </w:p>
          <w:p w:rsidR="00F81B63" w:rsidRDefault="000535C2">
            <w:pPr>
              <w:pStyle w:val="CVNormal"/>
              <w:ind w:left="0"/>
            </w:pPr>
            <w:r>
              <w:t xml:space="preserve">  1.01.2019-prezent</w:t>
            </w:r>
          </w:p>
          <w:p w:rsidR="00F81B63" w:rsidRDefault="000535C2">
            <w:pPr>
              <w:pStyle w:val="CVNormal"/>
            </w:pPr>
            <w:r>
              <w:rPr>
                <w:lang w:val="de-DE"/>
              </w:rPr>
              <w:t>Medic Rezident Ortodontie si Ortopedie Dento-Faciala</w:t>
            </w:r>
          </w:p>
          <w:p w:rsidR="00F81B63" w:rsidRDefault="000535C2">
            <w:pPr>
              <w:pStyle w:val="CVNormal"/>
            </w:pPr>
            <w:r>
              <w:t>Ortodontia si ortopedia dentofaciala alcatuiesc specialitatea medicinii dentarecare are ca si</w:t>
            </w:r>
            <w:r>
              <w:t xml:space="preserve"> obiect de studiu supravegherea, ghidarea cresterii si a dezvoltarii structurilor dento-faciale, patologia acestora, precum si terapia anomaliilor dento-maxialare.</w:t>
            </w:r>
          </w:p>
          <w:p w:rsidR="00F81B63" w:rsidRDefault="000535C2">
            <w:pPr>
              <w:pStyle w:val="CVNormal"/>
            </w:pPr>
            <w:r>
              <w:t>Universitatea de Medicina, Farmacie, Stiinte si Tehnologie Targu Mures.</w:t>
            </w:r>
          </w:p>
          <w:p w:rsidR="00F81B63" w:rsidRDefault="000535C2">
            <w:pPr>
              <w:pStyle w:val="CVNormal"/>
            </w:pPr>
            <w:r>
              <w:t>Str.Gheorghe Marines</w:t>
            </w:r>
            <w:r>
              <w:t>c, Nr.38</w:t>
            </w:r>
          </w:p>
          <w:p w:rsidR="00F81B63" w:rsidRDefault="000535C2">
            <w:pPr>
              <w:pStyle w:val="CVNormal"/>
            </w:pPr>
            <w:r>
              <w:t>Telefon 0265215551</w:t>
            </w:r>
          </w:p>
          <w:p w:rsidR="00F81B63" w:rsidRDefault="00F81B63">
            <w:pPr>
              <w:pStyle w:val="CVNormal"/>
              <w:ind w:left="0"/>
            </w:pPr>
          </w:p>
          <w:p w:rsidR="00F81B63" w:rsidRDefault="000535C2">
            <w:pPr>
              <w:pStyle w:val="CVNormal"/>
              <w:ind w:left="0"/>
            </w:pPr>
            <w:r>
              <w:t xml:space="preserve">  1.06.2018-prezent</w:t>
            </w:r>
          </w:p>
          <w:p w:rsidR="00F81B63" w:rsidRDefault="000535C2">
            <w:pPr>
              <w:pStyle w:val="CVNormal"/>
            </w:pPr>
            <w:r>
              <w:t>Medic specialist endodont</w:t>
            </w:r>
          </w:p>
          <w:p w:rsidR="00F81B63" w:rsidRDefault="000535C2">
            <w:pPr>
              <w:pStyle w:val="CVNormal"/>
            </w:pPr>
            <w:r>
              <w:t>Realizarea manoperelor specifice specialitatii endodontice in cadrul clinicii dentare Phoenicia.</w:t>
            </w:r>
          </w:p>
          <w:p w:rsidR="00F81B63" w:rsidRDefault="000535C2">
            <w:pPr>
              <w:pStyle w:val="CVNormal"/>
            </w:pPr>
            <w:r>
              <w:t>Centrul Medical Phoenicia Dr. Makki</w:t>
            </w:r>
          </w:p>
          <w:p w:rsidR="00F81B63" w:rsidRDefault="000535C2">
            <w:pPr>
              <w:pStyle w:val="CVNormal"/>
            </w:pPr>
            <w:r>
              <w:t>Str. Delfinului Nr.10</w:t>
            </w:r>
          </w:p>
          <w:p w:rsidR="00F81B63" w:rsidRDefault="000535C2">
            <w:pPr>
              <w:pStyle w:val="CVNormal"/>
            </w:pPr>
            <w:r>
              <w:t>Telefon: 0767292706</w:t>
            </w:r>
          </w:p>
          <w:p w:rsidR="00F81B63" w:rsidRDefault="000535C2">
            <w:pPr>
              <w:pStyle w:val="CVNormal"/>
            </w:pPr>
            <w:r>
              <w:t>Email:</w:t>
            </w:r>
            <w:r>
              <w:t xml:space="preserve"> tcasavela@gmail.com</w:t>
            </w:r>
          </w:p>
        </w:tc>
      </w:tr>
      <w:tr w:rsidR="00F81B63">
        <w:trPr>
          <w:trHeight w:val="240"/>
        </w:trPr>
        <w:tc>
          <w:tcPr>
            <w:tcW w:w="3096" w:type="dxa"/>
            <w:gridSpan w:val="2"/>
            <w:tcBorders>
              <w:top w:val="nil"/>
              <w:left w:val="nil"/>
              <w:bottom w:val="nil"/>
              <w:right w:val="single" w:sz="1" w:space="0" w:color="000000"/>
            </w:tcBorders>
            <w:shd w:val="clear" w:color="auto" w:fill="auto"/>
            <w:tcMar>
              <w:top w:w="80" w:type="dxa"/>
              <w:left w:w="80" w:type="dxa"/>
              <w:bottom w:w="80" w:type="dxa"/>
              <w:right w:w="80" w:type="dxa"/>
            </w:tcMar>
          </w:tcPr>
          <w:p w:rsidR="00F81B63" w:rsidRDefault="00F81B63"/>
        </w:tc>
        <w:tc>
          <w:tcPr>
            <w:tcW w:w="7676" w:type="dxa"/>
            <w:gridSpan w:val="13"/>
            <w:tcBorders>
              <w:top w:val="nil"/>
              <w:left w:val="single" w:sz="1" w:space="0" w:color="000000"/>
              <w:bottom w:val="nil"/>
              <w:right w:val="nil"/>
            </w:tcBorders>
            <w:shd w:val="clear" w:color="auto" w:fill="auto"/>
            <w:tcMar>
              <w:top w:w="80" w:type="dxa"/>
              <w:left w:w="80" w:type="dxa"/>
              <w:bottom w:w="80" w:type="dxa"/>
              <w:right w:w="80" w:type="dxa"/>
            </w:tcMar>
          </w:tcPr>
          <w:p w:rsidR="00F81B63" w:rsidRDefault="00F81B63"/>
        </w:tc>
      </w:tr>
      <w:tr w:rsidR="00F81B63">
        <w:trPr>
          <w:trHeight w:val="5740"/>
        </w:trPr>
        <w:tc>
          <w:tcPr>
            <w:tcW w:w="3096" w:type="dxa"/>
            <w:gridSpan w:val="2"/>
            <w:tcBorders>
              <w:top w:val="nil"/>
              <w:left w:val="nil"/>
              <w:bottom w:val="nil"/>
              <w:right w:val="single" w:sz="1" w:space="0" w:color="000000"/>
            </w:tcBorders>
            <w:shd w:val="clear" w:color="auto" w:fill="auto"/>
            <w:tcMar>
              <w:top w:w="80" w:type="dxa"/>
              <w:left w:w="193" w:type="dxa"/>
              <w:bottom w:w="80" w:type="dxa"/>
              <w:right w:w="193" w:type="dxa"/>
            </w:tcMar>
          </w:tcPr>
          <w:p w:rsidR="00F81B63" w:rsidRDefault="000535C2">
            <w:pPr>
              <w:pStyle w:val="CVHeading3-FirstLine"/>
              <w:spacing w:before="0"/>
            </w:pPr>
            <w:r>
              <w:lastRenderedPageBreak/>
              <w:t>Perioada</w:t>
            </w:r>
          </w:p>
          <w:p w:rsidR="00F81B63" w:rsidRDefault="000535C2">
            <w:pPr>
              <w:pStyle w:val="CVHeading3-FirstLine"/>
              <w:spacing w:before="0"/>
            </w:pPr>
            <w:r>
              <w:t>Functia sau postul ocupat</w:t>
            </w:r>
          </w:p>
          <w:p w:rsidR="00F81B63" w:rsidRDefault="000535C2">
            <w:pPr>
              <w:pStyle w:val="CVHeading3-FirstLine"/>
              <w:spacing w:before="0"/>
            </w:pPr>
            <w:r>
              <w:rPr>
                <w:lang w:val="it-IT"/>
              </w:rPr>
              <w:t>Activitati si responsabilitati principlale</w:t>
            </w:r>
          </w:p>
          <w:p w:rsidR="00F81B63" w:rsidRDefault="000535C2">
            <w:pPr>
              <w:pStyle w:val="CVHeading3-FirstLine"/>
              <w:spacing w:before="0"/>
            </w:pPr>
            <w:r>
              <w:t>Numele si adresa angajatorului</w:t>
            </w:r>
          </w:p>
          <w:p w:rsidR="00F81B63" w:rsidRDefault="00F81B63">
            <w:pPr>
              <w:pStyle w:val="CVHeading3-FirstLine"/>
              <w:spacing w:before="0"/>
            </w:pPr>
          </w:p>
          <w:p w:rsidR="00F81B63" w:rsidRDefault="00F81B63">
            <w:pPr>
              <w:pStyle w:val="CVHeading3-FirstLine"/>
              <w:spacing w:before="0"/>
            </w:pPr>
          </w:p>
          <w:p w:rsidR="00F81B63" w:rsidRDefault="00F81B63">
            <w:pPr>
              <w:pStyle w:val="CVHeading3-FirstLine"/>
              <w:spacing w:before="0"/>
            </w:pPr>
          </w:p>
          <w:p w:rsidR="00F81B63" w:rsidRDefault="00F81B63">
            <w:pPr>
              <w:pStyle w:val="CVHeading3"/>
            </w:pPr>
          </w:p>
          <w:p w:rsidR="00F81B63" w:rsidRDefault="00F81B63"/>
          <w:p w:rsidR="00F81B63" w:rsidRDefault="000535C2">
            <w:pPr>
              <w:pStyle w:val="CVHeading3-FirstLine"/>
              <w:spacing w:before="0"/>
            </w:pPr>
            <w:r>
              <w:t>Perioada</w:t>
            </w:r>
          </w:p>
          <w:p w:rsidR="00F81B63" w:rsidRDefault="000535C2">
            <w:pPr>
              <w:pStyle w:val="CVHeading3-FirstLine"/>
              <w:spacing w:before="0"/>
            </w:pPr>
            <w:r>
              <w:t>Functia sau postul ocupat</w:t>
            </w:r>
          </w:p>
          <w:p w:rsidR="00F81B63" w:rsidRDefault="00F81B63">
            <w:pPr>
              <w:pStyle w:val="CVHeading3-FirstLine"/>
              <w:spacing w:before="0"/>
            </w:pPr>
          </w:p>
          <w:p w:rsidR="00F81B63" w:rsidRDefault="000535C2">
            <w:pPr>
              <w:pStyle w:val="CVHeading3-FirstLine"/>
              <w:spacing w:before="0"/>
            </w:pPr>
            <w:r>
              <w:rPr>
                <w:lang w:val="it-IT"/>
              </w:rPr>
              <w:t>Activitati si responsabilitati principale</w:t>
            </w:r>
          </w:p>
          <w:p w:rsidR="00F81B63" w:rsidRDefault="000535C2">
            <w:pPr>
              <w:pStyle w:val="CVHeading3-FirstLine"/>
              <w:spacing w:before="0"/>
            </w:pPr>
            <w:r>
              <w:t>Numele si adresa angajatorului</w:t>
            </w:r>
          </w:p>
          <w:p w:rsidR="00F81B63" w:rsidRDefault="00F81B63">
            <w:pPr>
              <w:pStyle w:val="CVHeading3-FirstLine"/>
              <w:spacing w:before="0"/>
            </w:pPr>
          </w:p>
          <w:p w:rsidR="00F81B63" w:rsidRDefault="00F81B63">
            <w:pPr>
              <w:pStyle w:val="CVHeading3-FirstLine"/>
              <w:spacing w:before="0"/>
            </w:pPr>
          </w:p>
          <w:p w:rsidR="00F81B63" w:rsidRDefault="000535C2">
            <w:pPr>
              <w:pStyle w:val="CVHeading3-FirstLine"/>
              <w:spacing w:before="0"/>
            </w:pPr>
            <w:r>
              <w:t xml:space="preserve"> </w:t>
            </w:r>
          </w:p>
          <w:p w:rsidR="00F81B63" w:rsidRDefault="000535C2">
            <w:pPr>
              <w:pStyle w:val="CVHeading3-FirstLine"/>
              <w:spacing w:before="0"/>
            </w:pPr>
            <w:r>
              <w:t>Perioada</w:t>
            </w:r>
          </w:p>
          <w:p w:rsidR="00F81B63" w:rsidRDefault="000535C2">
            <w:pPr>
              <w:pStyle w:val="CVHeading3-FirstLine"/>
              <w:spacing w:before="0"/>
            </w:pPr>
            <w:r>
              <w:t>Functia sau postul ocupat</w:t>
            </w:r>
          </w:p>
          <w:p w:rsidR="00F81B63" w:rsidRDefault="000535C2">
            <w:pPr>
              <w:pStyle w:val="CVHeading3-FirstLine"/>
              <w:spacing w:before="0"/>
            </w:pPr>
            <w:r>
              <w:rPr>
                <w:lang w:val="it-IT"/>
              </w:rPr>
              <w:t>Activitati si responsabilitati principlale</w:t>
            </w:r>
          </w:p>
          <w:p w:rsidR="00F81B63" w:rsidRDefault="000535C2">
            <w:pPr>
              <w:pStyle w:val="CVHeading3-FirstLine"/>
              <w:spacing w:before="0"/>
            </w:pPr>
            <w:r>
              <w:t>Numele si adresa angajatorului</w:t>
            </w:r>
          </w:p>
          <w:p w:rsidR="00F81B63" w:rsidRDefault="00F81B63">
            <w:pPr>
              <w:pStyle w:val="CVHeading3-FirstLine"/>
              <w:spacing w:before="0"/>
            </w:pPr>
          </w:p>
          <w:p w:rsidR="00F81B63" w:rsidRDefault="00F81B63">
            <w:pPr>
              <w:pStyle w:val="CVHeading3-FirstLine"/>
              <w:spacing w:before="0"/>
            </w:pPr>
          </w:p>
          <w:p w:rsidR="00F81B63" w:rsidRDefault="00F81B63">
            <w:pPr>
              <w:pStyle w:val="CVHeading3-FirstLine"/>
              <w:spacing w:before="0"/>
            </w:pPr>
          </w:p>
          <w:p w:rsidR="00F81B63" w:rsidRDefault="00F81B63">
            <w:pPr>
              <w:pStyle w:val="CVHeading3-FirstLine"/>
              <w:spacing w:before="0"/>
            </w:pPr>
          </w:p>
          <w:p w:rsidR="00F81B63" w:rsidRDefault="000535C2">
            <w:pPr>
              <w:pStyle w:val="CVHeading3-FirstLine"/>
              <w:spacing w:before="0"/>
            </w:pPr>
            <w:r>
              <w:t>Perioada</w:t>
            </w:r>
          </w:p>
        </w:tc>
        <w:tc>
          <w:tcPr>
            <w:tcW w:w="7676" w:type="dxa"/>
            <w:gridSpan w:val="13"/>
            <w:tcBorders>
              <w:top w:val="nil"/>
              <w:left w:val="single" w:sz="1" w:space="0" w:color="000000"/>
              <w:bottom w:val="nil"/>
              <w:right w:val="nil"/>
            </w:tcBorders>
            <w:shd w:val="clear" w:color="auto" w:fill="auto"/>
            <w:tcMar>
              <w:top w:w="80" w:type="dxa"/>
              <w:left w:w="193" w:type="dxa"/>
              <w:bottom w:w="80" w:type="dxa"/>
              <w:right w:w="193" w:type="dxa"/>
            </w:tcMar>
          </w:tcPr>
          <w:p w:rsidR="00F81B63" w:rsidRDefault="000535C2">
            <w:pPr>
              <w:pStyle w:val="CVNormal"/>
            </w:pPr>
            <w:r>
              <w:t>3.01.2017-prezent</w:t>
            </w:r>
          </w:p>
          <w:p w:rsidR="00F81B63" w:rsidRDefault="000535C2">
            <w:pPr>
              <w:pStyle w:val="CVNormal"/>
            </w:pPr>
            <w:r>
              <w:t>Medic specialist endodont</w:t>
            </w:r>
          </w:p>
          <w:p w:rsidR="00F81B63" w:rsidRDefault="000535C2">
            <w:pPr>
              <w:pStyle w:val="CVNormal"/>
            </w:pPr>
            <w:r>
              <w:t>Realizarea manoperelor specifice specialitatii endodontice in cadrul clinicii dentare Dent</w:t>
            </w:r>
            <w:r>
              <w:t>alPraxis.</w:t>
            </w:r>
          </w:p>
          <w:p w:rsidR="00F81B63" w:rsidRDefault="000535C2">
            <w:pPr>
              <w:pStyle w:val="CVNormal"/>
            </w:pPr>
            <w:r>
              <w:t>Cabinet Dental Praxis Dr. Valeanu Andrei</w:t>
            </w:r>
          </w:p>
          <w:p w:rsidR="00F81B63" w:rsidRDefault="000535C2">
            <w:pPr>
              <w:pStyle w:val="CVNormal"/>
            </w:pPr>
            <w:r>
              <w:t>Str. Cluj, NR 19</w:t>
            </w:r>
          </w:p>
          <w:p w:rsidR="00F81B63" w:rsidRDefault="000535C2">
            <w:pPr>
              <w:pStyle w:val="CVNormal"/>
            </w:pPr>
            <w:r>
              <w:t>Telfon 0744573943</w:t>
            </w:r>
          </w:p>
          <w:p w:rsidR="00F81B63" w:rsidRDefault="000535C2">
            <w:pPr>
              <w:pStyle w:val="CVNormal"/>
            </w:pPr>
            <w:r>
              <w:t>Emil andreivaleanu@gmail.com</w:t>
            </w:r>
          </w:p>
          <w:p w:rsidR="00F81B63" w:rsidRDefault="00F81B63">
            <w:pPr>
              <w:pStyle w:val="CVNormal"/>
            </w:pPr>
          </w:p>
          <w:p w:rsidR="00F81B63" w:rsidRDefault="00F81B63">
            <w:pPr>
              <w:pStyle w:val="CVNormal"/>
            </w:pPr>
          </w:p>
          <w:p w:rsidR="00F81B63" w:rsidRDefault="000535C2">
            <w:pPr>
              <w:pStyle w:val="CVNormal"/>
              <w:ind w:left="0"/>
            </w:pPr>
            <w:r>
              <w:t xml:space="preserve">  1.09.2015-prezent</w:t>
            </w:r>
          </w:p>
          <w:p w:rsidR="00F81B63" w:rsidRDefault="000535C2">
            <w:pPr>
              <w:pStyle w:val="CVNormal"/>
              <w:ind w:left="0"/>
            </w:pPr>
            <w:r>
              <w:t xml:space="preserve">  Asistent universitar pe perioada determinata la disciplina de odontoterapie-endodontie, departamentul III din cadrul Facultatii de Medicina Dentara, UMF Victor Babes, Timisoara.</w:t>
            </w:r>
          </w:p>
          <w:p w:rsidR="00F81B63" w:rsidRDefault="000535C2">
            <w:pPr>
              <w:pStyle w:val="CVNormal"/>
              <w:ind w:left="0"/>
            </w:pPr>
            <w:r>
              <w:t xml:space="preserve">  Sustinea lucrariilor practice la studentii de anul III- odontoterapie si c</w:t>
            </w:r>
            <w:r>
              <w:t>ei ai anilor IV si V- endodontie</w:t>
            </w:r>
          </w:p>
          <w:p w:rsidR="00F81B63" w:rsidRDefault="000535C2">
            <w:pPr>
              <w:pStyle w:val="CVNormal"/>
            </w:pPr>
            <w:r>
              <w:t>UMF victor Babes, Timisoara, Facultatea de Medicina Dentara</w:t>
            </w:r>
          </w:p>
          <w:p w:rsidR="00F81B63" w:rsidRDefault="000535C2">
            <w:pPr>
              <w:pStyle w:val="CVNormal"/>
            </w:pPr>
            <w:r>
              <w:t>Piata Eftimie Murgu, Nr2</w:t>
            </w:r>
          </w:p>
          <w:p w:rsidR="00F81B63" w:rsidRDefault="000535C2">
            <w:pPr>
              <w:pStyle w:val="CVNormal"/>
            </w:pPr>
            <w:r>
              <w:t>Telefon 0256220480</w:t>
            </w:r>
          </w:p>
          <w:p w:rsidR="00F81B63" w:rsidRDefault="00F81B63">
            <w:pPr>
              <w:pStyle w:val="CVNormal"/>
            </w:pPr>
          </w:p>
          <w:p w:rsidR="00F81B63" w:rsidRDefault="000535C2">
            <w:pPr>
              <w:pStyle w:val="CVNormal"/>
            </w:pPr>
            <w:r>
              <w:t>2014-2019- Student Doctorand In cadrul Scolii Doctorale UMF Victor Babes Timisoara</w:t>
            </w:r>
          </w:p>
          <w:p w:rsidR="00F81B63" w:rsidRDefault="000535C2">
            <w:pPr>
              <w:pStyle w:val="CVNormal"/>
            </w:pPr>
            <w:r>
              <w:t>Student Doctorand</w:t>
            </w:r>
          </w:p>
          <w:p w:rsidR="00F81B63" w:rsidRDefault="000535C2">
            <w:pPr>
              <w:pStyle w:val="CVNormal"/>
            </w:pPr>
            <w:r>
              <w:t xml:space="preserve">Cercetare in </w:t>
            </w:r>
            <w:r>
              <w:t>Domeniul Medical- Preventie si Igiena Mentala</w:t>
            </w:r>
          </w:p>
          <w:p w:rsidR="00F81B63" w:rsidRDefault="000535C2">
            <w:pPr>
              <w:pStyle w:val="CVNormal"/>
            </w:pPr>
            <w:r>
              <w:t>UMF VICTOR BABAES, TIMISOARA, Facultatea de Medicina Dentara</w:t>
            </w:r>
          </w:p>
          <w:p w:rsidR="00F81B63" w:rsidRDefault="000535C2">
            <w:pPr>
              <w:pStyle w:val="CVNormal"/>
            </w:pPr>
            <w:r>
              <w:t>Piata Eftimie Murgu, Nr.2</w:t>
            </w:r>
          </w:p>
          <w:p w:rsidR="00F81B63" w:rsidRDefault="000535C2">
            <w:pPr>
              <w:pStyle w:val="CVNormal"/>
            </w:pPr>
            <w:r>
              <w:t>Telefon 0256220480</w:t>
            </w:r>
          </w:p>
          <w:p w:rsidR="00F81B63" w:rsidRDefault="00F81B63">
            <w:pPr>
              <w:pStyle w:val="CVNormal"/>
            </w:pPr>
          </w:p>
          <w:p w:rsidR="00F81B63" w:rsidRDefault="00F81B63">
            <w:pPr>
              <w:pStyle w:val="CVNormal"/>
            </w:pPr>
          </w:p>
          <w:p w:rsidR="00F81B63" w:rsidRDefault="000535C2">
            <w:pPr>
              <w:pStyle w:val="CVNormal"/>
            </w:pPr>
            <w:r>
              <w:t>1.01.2013-31.12.2016 medic rezident endodontie</w:t>
            </w:r>
          </w:p>
        </w:tc>
      </w:tr>
      <w:tr w:rsidR="00F81B63">
        <w:trPr>
          <w:trHeight w:val="240"/>
        </w:trPr>
        <w:tc>
          <w:tcPr>
            <w:tcW w:w="3096" w:type="dxa"/>
            <w:gridSpan w:val="2"/>
            <w:tcBorders>
              <w:top w:val="nil"/>
              <w:left w:val="nil"/>
              <w:bottom w:val="nil"/>
              <w:right w:val="single" w:sz="1" w:space="0" w:color="000000"/>
            </w:tcBorders>
            <w:shd w:val="clear" w:color="auto" w:fill="auto"/>
            <w:tcMar>
              <w:top w:w="80" w:type="dxa"/>
              <w:left w:w="193" w:type="dxa"/>
              <w:bottom w:w="80" w:type="dxa"/>
              <w:right w:w="193" w:type="dxa"/>
            </w:tcMar>
          </w:tcPr>
          <w:p w:rsidR="00F81B63" w:rsidRDefault="000535C2">
            <w:pPr>
              <w:pStyle w:val="CVHeading3"/>
            </w:pPr>
            <w:r>
              <w:rPr>
                <w:lang w:val="pt-PT"/>
              </w:rPr>
              <w:t>Func</w:t>
            </w:r>
            <w:r>
              <w:t>ţia sau postul ocupat</w:t>
            </w:r>
          </w:p>
        </w:tc>
        <w:tc>
          <w:tcPr>
            <w:tcW w:w="7676" w:type="dxa"/>
            <w:gridSpan w:val="13"/>
            <w:tcBorders>
              <w:top w:val="nil"/>
              <w:left w:val="single" w:sz="1" w:space="0" w:color="000000"/>
              <w:bottom w:val="nil"/>
              <w:right w:val="nil"/>
            </w:tcBorders>
            <w:shd w:val="clear" w:color="auto" w:fill="auto"/>
            <w:tcMar>
              <w:top w:w="80" w:type="dxa"/>
              <w:left w:w="80" w:type="dxa"/>
              <w:bottom w:w="80" w:type="dxa"/>
              <w:right w:w="193" w:type="dxa"/>
            </w:tcMar>
          </w:tcPr>
          <w:p w:rsidR="00F81B63" w:rsidRDefault="000535C2">
            <w:pPr>
              <w:pStyle w:val="CVNormal"/>
              <w:ind w:left="0"/>
            </w:pPr>
            <w:r>
              <w:t xml:space="preserve">  Medic rezident endodontie</w:t>
            </w:r>
          </w:p>
        </w:tc>
      </w:tr>
      <w:tr w:rsidR="00F81B63">
        <w:trPr>
          <w:trHeight w:val="460"/>
        </w:trPr>
        <w:tc>
          <w:tcPr>
            <w:tcW w:w="3096" w:type="dxa"/>
            <w:gridSpan w:val="2"/>
            <w:tcBorders>
              <w:top w:val="nil"/>
              <w:left w:val="nil"/>
              <w:bottom w:val="nil"/>
              <w:right w:val="single" w:sz="1" w:space="0" w:color="000000"/>
            </w:tcBorders>
            <w:shd w:val="clear" w:color="auto" w:fill="auto"/>
            <w:tcMar>
              <w:top w:w="80" w:type="dxa"/>
              <w:left w:w="193" w:type="dxa"/>
              <w:bottom w:w="80" w:type="dxa"/>
              <w:right w:w="193" w:type="dxa"/>
            </w:tcMar>
          </w:tcPr>
          <w:p w:rsidR="00F81B63" w:rsidRDefault="000535C2">
            <w:pPr>
              <w:pStyle w:val="CVHeading3"/>
            </w:pPr>
            <w:r>
              <w:t>Activit</w:t>
            </w:r>
            <w:r>
              <w:t>ăţi ş</w:t>
            </w:r>
            <w:r>
              <w:rPr>
                <w:lang w:val="fr-FR"/>
              </w:rPr>
              <w:t>i responsabilit</w:t>
            </w:r>
            <w:r>
              <w:t>ăţ</w:t>
            </w:r>
            <w:r>
              <w:rPr>
                <w:lang w:val="it-IT"/>
              </w:rPr>
              <w:t>i principale</w:t>
            </w:r>
          </w:p>
        </w:tc>
        <w:tc>
          <w:tcPr>
            <w:tcW w:w="7676" w:type="dxa"/>
            <w:gridSpan w:val="13"/>
            <w:tcBorders>
              <w:top w:val="nil"/>
              <w:left w:val="single" w:sz="1" w:space="0" w:color="000000"/>
              <w:bottom w:val="nil"/>
              <w:right w:val="nil"/>
            </w:tcBorders>
            <w:shd w:val="clear" w:color="auto" w:fill="auto"/>
            <w:tcMar>
              <w:top w:w="80" w:type="dxa"/>
              <w:left w:w="193" w:type="dxa"/>
              <w:bottom w:w="80" w:type="dxa"/>
              <w:right w:w="193" w:type="dxa"/>
            </w:tcMar>
          </w:tcPr>
          <w:p w:rsidR="00F81B63" w:rsidRDefault="000535C2">
            <w:pPr>
              <w:pStyle w:val="CVNormal"/>
            </w:pPr>
            <w:r>
              <w:t>Endodontia reprezinta ramura mediciii dentare care se ocupa cu morfologia, fiziologia si patologia pulpei dentare si a tesuturilor periapicale.</w:t>
            </w:r>
          </w:p>
        </w:tc>
      </w:tr>
      <w:tr w:rsidR="00F81B63">
        <w:trPr>
          <w:trHeight w:val="900"/>
        </w:trPr>
        <w:tc>
          <w:tcPr>
            <w:tcW w:w="3096" w:type="dxa"/>
            <w:gridSpan w:val="2"/>
            <w:tcBorders>
              <w:top w:val="nil"/>
              <w:left w:val="nil"/>
              <w:bottom w:val="nil"/>
              <w:right w:val="single" w:sz="1" w:space="0" w:color="000000"/>
            </w:tcBorders>
            <w:shd w:val="clear" w:color="auto" w:fill="auto"/>
            <w:tcMar>
              <w:top w:w="80" w:type="dxa"/>
              <w:left w:w="193" w:type="dxa"/>
              <w:bottom w:w="80" w:type="dxa"/>
              <w:right w:w="193" w:type="dxa"/>
            </w:tcMar>
          </w:tcPr>
          <w:p w:rsidR="00F81B63" w:rsidRDefault="000535C2">
            <w:pPr>
              <w:pStyle w:val="CVHeading3"/>
            </w:pPr>
            <w:r>
              <w:t>Numele şi adresa angajatorului</w:t>
            </w:r>
          </w:p>
        </w:tc>
        <w:tc>
          <w:tcPr>
            <w:tcW w:w="7676" w:type="dxa"/>
            <w:gridSpan w:val="13"/>
            <w:tcBorders>
              <w:top w:val="nil"/>
              <w:left w:val="single" w:sz="1" w:space="0" w:color="000000"/>
              <w:bottom w:val="nil"/>
              <w:right w:val="nil"/>
            </w:tcBorders>
            <w:shd w:val="clear" w:color="auto" w:fill="auto"/>
            <w:tcMar>
              <w:top w:w="80" w:type="dxa"/>
              <w:left w:w="193" w:type="dxa"/>
              <w:bottom w:w="80" w:type="dxa"/>
              <w:right w:w="193" w:type="dxa"/>
            </w:tcMar>
          </w:tcPr>
          <w:p w:rsidR="00F81B63" w:rsidRDefault="000535C2">
            <w:pPr>
              <w:pStyle w:val="CVNormal"/>
            </w:pPr>
            <w:r>
              <w:t>Spitalul Clinic Municipal Timisoara</w:t>
            </w:r>
          </w:p>
          <w:p w:rsidR="00F81B63" w:rsidRDefault="000535C2">
            <w:pPr>
              <w:pStyle w:val="CVNormal"/>
            </w:pPr>
            <w:r>
              <w:t>Str. Hector, Nr.1, 300041</w:t>
            </w:r>
          </w:p>
          <w:p w:rsidR="00F81B63" w:rsidRDefault="000535C2">
            <w:pPr>
              <w:pStyle w:val="CVNormal"/>
            </w:pPr>
            <w:r>
              <w:t>E-mail:smtm@rdstm.ro, Fax:+40256495339</w:t>
            </w:r>
          </w:p>
          <w:p w:rsidR="00F81B63" w:rsidRDefault="000535C2">
            <w:pPr>
              <w:pStyle w:val="CVNormal"/>
            </w:pPr>
            <w:r>
              <w:t>Tel: +40256221553</w:t>
            </w:r>
          </w:p>
        </w:tc>
      </w:tr>
      <w:tr w:rsidR="00F81B63">
        <w:trPr>
          <w:trHeight w:val="460"/>
        </w:trPr>
        <w:tc>
          <w:tcPr>
            <w:tcW w:w="3096" w:type="dxa"/>
            <w:gridSpan w:val="2"/>
            <w:tcBorders>
              <w:top w:val="nil"/>
              <w:left w:val="nil"/>
              <w:bottom w:val="nil"/>
              <w:right w:val="single" w:sz="1" w:space="0" w:color="000000"/>
            </w:tcBorders>
            <w:shd w:val="clear" w:color="auto" w:fill="auto"/>
            <w:tcMar>
              <w:top w:w="80" w:type="dxa"/>
              <w:left w:w="193" w:type="dxa"/>
              <w:bottom w:w="80" w:type="dxa"/>
              <w:right w:w="193" w:type="dxa"/>
            </w:tcMar>
          </w:tcPr>
          <w:p w:rsidR="00F81B63" w:rsidRDefault="000535C2">
            <w:pPr>
              <w:pStyle w:val="CVHeading3"/>
            </w:pPr>
            <w:r>
              <w:t>Tipul activităţii sau sectorul de activitate</w:t>
            </w:r>
          </w:p>
        </w:tc>
        <w:tc>
          <w:tcPr>
            <w:tcW w:w="7676" w:type="dxa"/>
            <w:gridSpan w:val="13"/>
            <w:tcBorders>
              <w:top w:val="nil"/>
              <w:left w:val="single" w:sz="1" w:space="0" w:color="000000"/>
              <w:bottom w:val="nil"/>
              <w:right w:val="nil"/>
            </w:tcBorders>
            <w:shd w:val="clear" w:color="auto" w:fill="auto"/>
            <w:tcMar>
              <w:top w:w="80" w:type="dxa"/>
              <w:left w:w="193" w:type="dxa"/>
              <w:bottom w:w="80" w:type="dxa"/>
              <w:right w:w="193" w:type="dxa"/>
            </w:tcMar>
          </w:tcPr>
          <w:p w:rsidR="00F81B63" w:rsidRDefault="000535C2">
            <w:pPr>
              <w:pStyle w:val="CVNormal"/>
            </w:pPr>
            <w:r>
              <w:t>Medic stomatolog</w:t>
            </w:r>
          </w:p>
        </w:tc>
      </w:tr>
      <w:tr w:rsidR="00F81B63">
        <w:trPr>
          <w:trHeight w:val="240"/>
        </w:trPr>
        <w:tc>
          <w:tcPr>
            <w:tcW w:w="3096" w:type="dxa"/>
            <w:gridSpan w:val="2"/>
            <w:tcBorders>
              <w:top w:val="nil"/>
              <w:left w:val="nil"/>
              <w:bottom w:val="nil"/>
              <w:right w:val="single" w:sz="1" w:space="0" w:color="000000"/>
            </w:tcBorders>
            <w:shd w:val="clear" w:color="auto" w:fill="auto"/>
            <w:tcMar>
              <w:top w:w="80" w:type="dxa"/>
              <w:left w:w="80" w:type="dxa"/>
              <w:bottom w:w="80" w:type="dxa"/>
              <w:right w:w="80" w:type="dxa"/>
            </w:tcMar>
          </w:tcPr>
          <w:p w:rsidR="00F81B63" w:rsidRDefault="00F81B63"/>
        </w:tc>
        <w:tc>
          <w:tcPr>
            <w:tcW w:w="7676" w:type="dxa"/>
            <w:gridSpan w:val="13"/>
            <w:tcBorders>
              <w:top w:val="nil"/>
              <w:left w:val="single" w:sz="1" w:space="0" w:color="000000"/>
              <w:bottom w:val="nil"/>
              <w:right w:val="nil"/>
            </w:tcBorders>
            <w:shd w:val="clear" w:color="auto" w:fill="auto"/>
            <w:tcMar>
              <w:top w:w="80" w:type="dxa"/>
              <w:left w:w="80" w:type="dxa"/>
              <w:bottom w:w="80" w:type="dxa"/>
              <w:right w:w="80" w:type="dxa"/>
            </w:tcMar>
          </w:tcPr>
          <w:p w:rsidR="00F81B63" w:rsidRDefault="00F81B63"/>
        </w:tc>
      </w:tr>
      <w:tr w:rsidR="00F81B63">
        <w:trPr>
          <w:trHeight w:val="1960"/>
        </w:trPr>
        <w:tc>
          <w:tcPr>
            <w:tcW w:w="3096" w:type="dxa"/>
            <w:gridSpan w:val="2"/>
            <w:tcBorders>
              <w:top w:val="nil"/>
              <w:left w:val="nil"/>
              <w:bottom w:val="nil"/>
              <w:right w:val="single" w:sz="1" w:space="0" w:color="000000"/>
            </w:tcBorders>
            <w:shd w:val="clear" w:color="auto" w:fill="auto"/>
            <w:tcMar>
              <w:top w:w="80" w:type="dxa"/>
              <w:left w:w="80" w:type="dxa"/>
              <w:bottom w:w="80" w:type="dxa"/>
              <w:right w:w="193" w:type="dxa"/>
            </w:tcMar>
          </w:tcPr>
          <w:p w:rsidR="00F81B63" w:rsidRDefault="00F81B63">
            <w:pPr>
              <w:pStyle w:val="CVHeading1"/>
              <w:spacing w:before="0"/>
              <w:ind w:left="0"/>
              <w:jc w:val="left"/>
            </w:pPr>
          </w:p>
          <w:p w:rsidR="00F81B63" w:rsidRDefault="00F81B63"/>
          <w:p w:rsidR="00F81B63" w:rsidRDefault="00F81B63"/>
          <w:p w:rsidR="00F81B63" w:rsidRDefault="00F81B63"/>
          <w:p w:rsidR="00F81B63" w:rsidRDefault="00F81B63"/>
          <w:p w:rsidR="00F81B63" w:rsidRDefault="00F81B63"/>
          <w:p w:rsidR="00F81B63" w:rsidRDefault="00F81B63">
            <w:pPr>
              <w:pStyle w:val="CVHeading1"/>
              <w:spacing w:before="0"/>
            </w:pPr>
          </w:p>
          <w:p w:rsidR="00F81B63" w:rsidRDefault="000535C2">
            <w:pPr>
              <w:pStyle w:val="CVHeading1"/>
              <w:spacing w:before="0"/>
            </w:pPr>
            <w:r>
              <w:rPr>
                <w:lang w:val="pt-PT"/>
              </w:rPr>
              <w:t>Educa</w:t>
            </w:r>
            <w:r>
              <w:t>ţ</w:t>
            </w:r>
            <w:r>
              <w:t xml:space="preserve">ie </w:t>
            </w:r>
            <w:r>
              <w:t>ş</w:t>
            </w:r>
            <w:r>
              <w:rPr>
                <w:lang w:val="it-IT"/>
              </w:rPr>
              <w:t>i formare</w:t>
            </w:r>
          </w:p>
        </w:tc>
        <w:tc>
          <w:tcPr>
            <w:tcW w:w="7676" w:type="dxa"/>
            <w:gridSpan w:val="13"/>
            <w:tcBorders>
              <w:top w:val="nil"/>
              <w:left w:val="single" w:sz="1" w:space="0" w:color="000000"/>
              <w:bottom w:val="nil"/>
              <w:right w:val="nil"/>
            </w:tcBorders>
            <w:shd w:val="clear" w:color="auto" w:fill="auto"/>
            <w:tcMar>
              <w:top w:w="80" w:type="dxa"/>
              <w:left w:w="80" w:type="dxa"/>
              <w:bottom w:w="80" w:type="dxa"/>
              <w:right w:w="80" w:type="dxa"/>
            </w:tcMar>
          </w:tcPr>
          <w:p w:rsidR="00F81B63" w:rsidRDefault="00F81B63"/>
        </w:tc>
      </w:tr>
      <w:tr w:rsidR="00F81B63">
        <w:trPr>
          <w:trHeight w:val="240"/>
        </w:trPr>
        <w:tc>
          <w:tcPr>
            <w:tcW w:w="3096" w:type="dxa"/>
            <w:gridSpan w:val="2"/>
            <w:tcBorders>
              <w:top w:val="nil"/>
              <w:left w:val="nil"/>
              <w:bottom w:val="nil"/>
              <w:right w:val="single" w:sz="1" w:space="0" w:color="000000"/>
            </w:tcBorders>
            <w:shd w:val="clear" w:color="auto" w:fill="auto"/>
            <w:tcMar>
              <w:top w:w="80" w:type="dxa"/>
              <w:left w:w="80" w:type="dxa"/>
              <w:bottom w:w="80" w:type="dxa"/>
              <w:right w:w="80" w:type="dxa"/>
            </w:tcMar>
          </w:tcPr>
          <w:p w:rsidR="00F81B63" w:rsidRDefault="00F81B63"/>
        </w:tc>
        <w:tc>
          <w:tcPr>
            <w:tcW w:w="7676" w:type="dxa"/>
            <w:gridSpan w:val="13"/>
            <w:tcBorders>
              <w:top w:val="nil"/>
              <w:left w:val="single" w:sz="1" w:space="0" w:color="000000"/>
              <w:bottom w:val="nil"/>
              <w:right w:val="nil"/>
            </w:tcBorders>
            <w:shd w:val="clear" w:color="auto" w:fill="auto"/>
            <w:tcMar>
              <w:top w:w="80" w:type="dxa"/>
              <w:left w:w="80" w:type="dxa"/>
              <w:bottom w:w="80" w:type="dxa"/>
              <w:right w:w="80" w:type="dxa"/>
            </w:tcMar>
          </w:tcPr>
          <w:p w:rsidR="00F81B63" w:rsidRDefault="00F81B63"/>
        </w:tc>
      </w:tr>
      <w:tr w:rsidR="00F81B63">
        <w:trPr>
          <w:trHeight w:val="2000"/>
        </w:trPr>
        <w:tc>
          <w:tcPr>
            <w:tcW w:w="3096" w:type="dxa"/>
            <w:gridSpan w:val="2"/>
            <w:tcBorders>
              <w:top w:val="nil"/>
              <w:left w:val="nil"/>
              <w:bottom w:val="nil"/>
              <w:right w:val="single" w:sz="1" w:space="0" w:color="000000"/>
            </w:tcBorders>
            <w:shd w:val="clear" w:color="auto" w:fill="auto"/>
            <w:tcMar>
              <w:top w:w="80" w:type="dxa"/>
              <w:left w:w="193" w:type="dxa"/>
              <w:bottom w:w="80" w:type="dxa"/>
              <w:right w:w="193" w:type="dxa"/>
            </w:tcMar>
          </w:tcPr>
          <w:p w:rsidR="00F81B63" w:rsidRDefault="000535C2">
            <w:pPr>
              <w:pStyle w:val="CVHeading3-FirstLine"/>
              <w:spacing w:before="0"/>
            </w:pPr>
            <w:r>
              <w:lastRenderedPageBreak/>
              <w:t xml:space="preserve"> Perioada</w:t>
            </w:r>
          </w:p>
        </w:tc>
        <w:tc>
          <w:tcPr>
            <w:tcW w:w="7676" w:type="dxa"/>
            <w:gridSpan w:val="13"/>
            <w:tcBorders>
              <w:top w:val="nil"/>
              <w:left w:val="single" w:sz="1" w:space="0" w:color="000000"/>
              <w:bottom w:val="nil"/>
              <w:right w:val="nil"/>
            </w:tcBorders>
            <w:shd w:val="clear" w:color="auto" w:fill="auto"/>
            <w:tcMar>
              <w:top w:w="80" w:type="dxa"/>
              <w:left w:w="193" w:type="dxa"/>
              <w:bottom w:w="80" w:type="dxa"/>
              <w:right w:w="193" w:type="dxa"/>
            </w:tcMar>
          </w:tcPr>
          <w:p w:rsidR="00F81B63" w:rsidRDefault="000535C2">
            <w:pPr>
              <w:pStyle w:val="CVNormal"/>
            </w:pPr>
            <w:r>
              <w:t>2019- Doctor in Stiinte Medicale Prin OMS5308/2011</w:t>
            </w:r>
          </w:p>
          <w:p w:rsidR="00F81B63" w:rsidRDefault="000535C2">
            <w:pPr>
              <w:pStyle w:val="CVNormal"/>
            </w:pPr>
            <w:r>
              <w:t xml:space="preserve">2019-prezent </w:t>
            </w:r>
            <w:r>
              <w:t>Medic Rezident Ortodontie si Ortopedie Dento-Faciala</w:t>
            </w:r>
          </w:p>
          <w:p w:rsidR="00F81B63" w:rsidRDefault="000535C2">
            <w:pPr>
              <w:pStyle w:val="CVNormal"/>
            </w:pPr>
            <w:r>
              <w:t>2014-prezent Student-doctorand in cadrul UMF victor Babes, Timisoara</w:t>
            </w:r>
          </w:p>
          <w:p w:rsidR="00F81B63" w:rsidRDefault="000535C2">
            <w:pPr>
              <w:pStyle w:val="CVNormal"/>
            </w:pPr>
            <w:r>
              <w:t>2016-2017- Curs de Psiho-Pedagogie in cadrul Universitatii de Vest Timisoara</w:t>
            </w:r>
          </w:p>
          <w:p w:rsidR="00F81B63" w:rsidRDefault="000535C2">
            <w:pPr>
              <w:pStyle w:val="CVNormal"/>
            </w:pPr>
            <w:r>
              <w:t>2013-2016 Medic Rezident Endodontie confirmat prin OMS Nr</w:t>
            </w:r>
            <w:r>
              <w:t>. 1465/02.12.2013</w:t>
            </w:r>
          </w:p>
          <w:p w:rsidR="00F81B63" w:rsidRDefault="000535C2">
            <w:pPr>
              <w:pStyle w:val="CVNormal"/>
            </w:pPr>
            <w:r>
              <w:t xml:space="preserve">2007-2013 Student Universitatea de Medicina si Farmacie „ </w:t>
            </w:r>
            <w:r>
              <w:rPr>
                <w:lang w:val="es-ES_tradnl"/>
              </w:rPr>
              <w:t>Victor Babes</w:t>
            </w:r>
            <w:r>
              <w:t>” , Facultatea de Medicina Dentara.</w:t>
            </w:r>
          </w:p>
          <w:p w:rsidR="00F81B63" w:rsidRDefault="000535C2">
            <w:pPr>
              <w:pStyle w:val="CVNormal"/>
            </w:pPr>
            <w:r>
              <w:t>2003-2007 Elev Colegiul National „</w:t>
            </w:r>
            <w:r>
              <w:rPr>
                <w:lang w:val="it-IT"/>
              </w:rPr>
              <w:t>Elena Ghiba-Birta</w:t>
            </w:r>
            <w:r>
              <w:t xml:space="preserve">” </w:t>
            </w:r>
            <w:r>
              <w:rPr>
                <w:lang w:val="de-DE"/>
              </w:rPr>
              <w:t>Arad, Biologie-Chimie Engleza Intensiv</w:t>
            </w:r>
          </w:p>
          <w:p w:rsidR="00F81B63" w:rsidRDefault="000535C2">
            <w:pPr>
              <w:pStyle w:val="CVNormal"/>
            </w:pPr>
            <w:r>
              <w:t>1995-2003 Elev Scoala Generala Nr.5, Ara</w:t>
            </w:r>
            <w:r>
              <w:t>d</w:t>
            </w:r>
          </w:p>
        </w:tc>
      </w:tr>
      <w:tr w:rsidR="00F81B63">
        <w:trPr>
          <w:trHeight w:val="240"/>
        </w:trPr>
        <w:tc>
          <w:tcPr>
            <w:tcW w:w="3096" w:type="dxa"/>
            <w:gridSpan w:val="2"/>
            <w:tcBorders>
              <w:top w:val="nil"/>
              <w:left w:val="nil"/>
              <w:bottom w:val="nil"/>
              <w:right w:val="single" w:sz="1" w:space="0" w:color="000000"/>
            </w:tcBorders>
            <w:shd w:val="clear" w:color="auto" w:fill="auto"/>
            <w:tcMar>
              <w:top w:w="80" w:type="dxa"/>
              <w:left w:w="193" w:type="dxa"/>
              <w:bottom w:w="80" w:type="dxa"/>
              <w:right w:w="193" w:type="dxa"/>
            </w:tcMar>
          </w:tcPr>
          <w:p w:rsidR="00F81B63" w:rsidRDefault="000535C2">
            <w:pPr>
              <w:pStyle w:val="CVHeading3"/>
            </w:pPr>
            <w:r>
              <w:t>Calificarea / diploma obţinută</w:t>
            </w:r>
          </w:p>
        </w:tc>
        <w:tc>
          <w:tcPr>
            <w:tcW w:w="7676" w:type="dxa"/>
            <w:gridSpan w:val="13"/>
            <w:tcBorders>
              <w:top w:val="nil"/>
              <w:left w:val="single" w:sz="1" w:space="0" w:color="000000"/>
              <w:bottom w:val="nil"/>
              <w:right w:val="nil"/>
            </w:tcBorders>
            <w:shd w:val="clear" w:color="auto" w:fill="auto"/>
            <w:tcMar>
              <w:top w:w="80" w:type="dxa"/>
              <w:left w:w="193" w:type="dxa"/>
              <w:bottom w:w="80" w:type="dxa"/>
              <w:right w:w="193" w:type="dxa"/>
            </w:tcMar>
          </w:tcPr>
          <w:p w:rsidR="00F81B63" w:rsidRDefault="000535C2">
            <w:pPr>
              <w:pStyle w:val="CVNormal"/>
            </w:pPr>
            <w:r>
              <w:t>Medic specialist Endodontie prin OMS Nr. 1465/02.12.2016</w:t>
            </w:r>
          </w:p>
        </w:tc>
      </w:tr>
      <w:tr w:rsidR="00F81B63">
        <w:trPr>
          <w:trHeight w:val="460"/>
        </w:trPr>
        <w:tc>
          <w:tcPr>
            <w:tcW w:w="3096" w:type="dxa"/>
            <w:gridSpan w:val="2"/>
            <w:tcBorders>
              <w:top w:val="nil"/>
              <w:left w:val="nil"/>
              <w:bottom w:val="nil"/>
              <w:right w:val="single" w:sz="1" w:space="0" w:color="000000"/>
            </w:tcBorders>
            <w:shd w:val="clear" w:color="auto" w:fill="auto"/>
            <w:tcMar>
              <w:top w:w="80" w:type="dxa"/>
              <w:left w:w="193" w:type="dxa"/>
              <w:bottom w:w="80" w:type="dxa"/>
              <w:right w:w="193" w:type="dxa"/>
            </w:tcMar>
          </w:tcPr>
          <w:p w:rsidR="00F81B63" w:rsidRDefault="000535C2">
            <w:pPr>
              <w:pStyle w:val="CVHeading3"/>
            </w:pPr>
            <w:r>
              <w:t>Disciplinele principale studiate / competenţe profesionale dobâ</w:t>
            </w:r>
            <w:r>
              <w:rPr>
                <w:lang w:val="it-IT"/>
              </w:rPr>
              <w:t>ndite</w:t>
            </w:r>
          </w:p>
        </w:tc>
        <w:tc>
          <w:tcPr>
            <w:tcW w:w="7676" w:type="dxa"/>
            <w:gridSpan w:val="13"/>
            <w:tcBorders>
              <w:top w:val="nil"/>
              <w:left w:val="single" w:sz="1" w:space="0" w:color="000000"/>
              <w:bottom w:val="nil"/>
              <w:right w:val="nil"/>
            </w:tcBorders>
            <w:shd w:val="clear" w:color="auto" w:fill="auto"/>
            <w:tcMar>
              <w:top w:w="80" w:type="dxa"/>
              <w:left w:w="193" w:type="dxa"/>
              <w:bottom w:w="80" w:type="dxa"/>
              <w:right w:w="193" w:type="dxa"/>
            </w:tcMar>
          </w:tcPr>
          <w:p w:rsidR="00F81B63" w:rsidRDefault="000535C2">
            <w:pPr>
              <w:pStyle w:val="CVNormal"/>
            </w:pPr>
            <w:r>
              <w:t>Toate disciplinele din planul de invatamant al Facultatii de Medicina Dentara.</w:t>
            </w:r>
          </w:p>
          <w:p w:rsidR="00F81B63" w:rsidRDefault="000535C2">
            <w:pPr>
              <w:pStyle w:val="CVNormal"/>
            </w:pPr>
            <w:r>
              <w:rPr>
                <w:lang w:val="it-IT"/>
              </w:rPr>
              <w:t xml:space="preserve">Competente </w:t>
            </w:r>
            <w:r>
              <w:rPr>
                <w:lang w:val="it-IT"/>
              </w:rPr>
              <w:t>profesionale de stomatologie clinica.</w:t>
            </w:r>
          </w:p>
        </w:tc>
      </w:tr>
      <w:tr w:rsidR="00F81B63">
        <w:trPr>
          <w:trHeight w:val="460"/>
        </w:trPr>
        <w:tc>
          <w:tcPr>
            <w:tcW w:w="3096" w:type="dxa"/>
            <w:gridSpan w:val="2"/>
            <w:tcBorders>
              <w:top w:val="nil"/>
              <w:left w:val="nil"/>
              <w:bottom w:val="nil"/>
              <w:right w:val="single" w:sz="1" w:space="0" w:color="000000"/>
            </w:tcBorders>
            <w:shd w:val="clear" w:color="auto" w:fill="auto"/>
            <w:tcMar>
              <w:top w:w="80" w:type="dxa"/>
              <w:left w:w="193" w:type="dxa"/>
              <w:bottom w:w="80" w:type="dxa"/>
              <w:right w:w="193" w:type="dxa"/>
            </w:tcMar>
          </w:tcPr>
          <w:p w:rsidR="00F81B63" w:rsidRDefault="000535C2">
            <w:pPr>
              <w:pStyle w:val="CVHeading3"/>
            </w:pPr>
            <w:r>
              <w:t>Numele şi tipul instituţiei de învăţământ / furnizorului de formare</w:t>
            </w:r>
          </w:p>
        </w:tc>
        <w:tc>
          <w:tcPr>
            <w:tcW w:w="7676" w:type="dxa"/>
            <w:gridSpan w:val="13"/>
            <w:tcBorders>
              <w:top w:val="nil"/>
              <w:left w:val="single" w:sz="1" w:space="0" w:color="000000"/>
              <w:bottom w:val="nil"/>
              <w:right w:val="nil"/>
            </w:tcBorders>
            <w:shd w:val="clear" w:color="auto" w:fill="auto"/>
            <w:tcMar>
              <w:top w:w="80" w:type="dxa"/>
              <w:left w:w="193" w:type="dxa"/>
              <w:bottom w:w="80" w:type="dxa"/>
              <w:right w:w="193" w:type="dxa"/>
            </w:tcMar>
          </w:tcPr>
          <w:p w:rsidR="00F81B63" w:rsidRDefault="000535C2">
            <w:pPr>
              <w:pStyle w:val="CVNormal"/>
            </w:pPr>
            <w:r>
              <w:t>Universitate de Medicina si Farmacie „ Victor Babaes”, Timisoara</w:t>
            </w:r>
          </w:p>
          <w:p w:rsidR="00F81B63" w:rsidRDefault="000535C2">
            <w:pPr>
              <w:pStyle w:val="CVNormal"/>
            </w:pPr>
            <w:r>
              <w:t>Facultatea de Medicina Dentara</w:t>
            </w:r>
          </w:p>
        </w:tc>
      </w:tr>
      <w:tr w:rsidR="00F81B63">
        <w:trPr>
          <w:trHeight w:val="460"/>
        </w:trPr>
        <w:tc>
          <w:tcPr>
            <w:tcW w:w="3096" w:type="dxa"/>
            <w:gridSpan w:val="2"/>
            <w:tcBorders>
              <w:top w:val="nil"/>
              <w:left w:val="nil"/>
              <w:bottom w:val="nil"/>
              <w:right w:val="single" w:sz="1" w:space="0" w:color="000000"/>
            </w:tcBorders>
            <w:shd w:val="clear" w:color="auto" w:fill="auto"/>
            <w:tcMar>
              <w:top w:w="80" w:type="dxa"/>
              <w:left w:w="193" w:type="dxa"/>
              <w:bottom w:w="80" w:type="dxa"/>
              <w:right w:w="193" w:type="dxa"/>
            </w:tcMar>
          </w:tcPr>
          <w:p w:rsidR="00F81B63" w:rsidRDefault="000535C2">
            <w:pPr>
              <w:pStyle w:val="CVHeading3"/>
            </w:pPr>
            <w:r>
              <w:t>Nivelul în clasificarea naţ</w:t>
            </w:r>
            <w:r>
              <w:t>ional</w:t>
            </w:r>
            <w:r>
              <w:t>ă sau internaţ</w:t>
            </w:r>
            <w:r>
              <w:t>ional</w:t>
            </w:r>
            <w:r>
              <w:t>ă</w:t>
            </w:r>
          </w:p>
        </w:tc>
        <w:tc>
          <w:tcPr>
            <w:tcW w:w="7676" w:type="dxa"/>
            <w:gridSpan w:val="13"/>
            <w:tcBorders>
              <w:top w:val="nil"/>
              <w:left w:val="single" w:sz="1" w:space="0" w:color="000000"/>
              <w:bottom w:val="nil"/>
              <w:right w:val="nil"/>
            </w:tcBorders>
            <w:shd w:val="clear" w:color="auto" w:fill="auto"/>
            <w:tcMar>
              <w:top w:w="80" w:type="dxa"/>
              <w:left w:w="193" w:type="dxa"/>
              <w:bottom w:w="80" w:type="dxa"/>
              <w:right w:w="193" w:type="dxa"/>
            </w:tcMar>
          </w:tcPr>
          <w:p w:rsidR="00F81B63" w:rsidRDefault="000535C2">
            <w:pPr>
              <w:pStyle w:val="CVNormal"/>
            </w:pPr>
            <w:r>
              <w:rPr>
                <w:lang w:val="de-DE"/>
              </w:rPr>
              <w:t>ISCED 7</w:t>
            </w:r>
          </w:p>
        </w:tc>
      </w:tr>
      <w:tr w:rsidR="00F81B63">
        <w:trPr>
          <w:trHeight w:val="240"/>
        </w:trPr>
        <w:tc>
          <w:tcPr>
            <w:tcW w:w="3096" w:type="dxa"/>
            <w:gridSpan w:val="2"/>
            <w:tcBorders>
              <w:top w:val="nil"/>
              <w:left w:val="nil"/>
              <w:bottom w:val="nil"/>
              <w:right w:val="single" w:sz="1" w:space="0" w:color="000000"/>
            </w:tcBorders>
            <w:shd w:val="clear" w:color="auto" w:fill="auto"/>
            <w:tcMar>
              <w:top w:w="80" w:type="dxa"/>
              <w:left w:w="80" w:type="dxa"/>
              <w:bottom w:w="80" w:type="dxa"/>
              <w:right w:w="80" w:type="dxa"/>
            </w:tcMar>
          </w:tcPr>
          <w:p w:rsidR="00F81B63" w:rsidRDefault="00F81B63"/>
        </w:tc>
        <w:tc>
          <w:tcPr>
            <w:tcW w:w="7676" w:type="dxa"/>
            <w:gridSpan w:val="13"/>
            <w:tcBorders>
              <w:top w:val="nil"/>
              <w:left w:val="single" w:sz="1" w:space="0" w:color="000000"/>
              <w:bottom w:val="nil"/>
              <w:right w:val="nil"/>
            </w:tcBorders>
            <w:shd w:val="clear" w:color="auto" w:fill="auto"/>
            <w:tcMar>
              <w:top w:w="80" w:type="dxa"/>
              <w:left w:w="80" w:type="dxa"/>
              <w:bottom w:w="80" w:type="dxa"/>
              <w:right w:w="80" w:type="dxa"/>
            </w:tcMar>
          </w:tcPr>
          <w:p w:rsidR="00F81B63" w:rsidRDefault="00F81B63"/>
        </w:tc>
      </w:tr>
      <w:tr w:rsidR="00F81B63">
        <w:trPr>
          <w:trHeight w:val="580"/>
        </w:trPr>
        <w:tc>
          <w:tcPr>
            <w:tcW w:w="3096" w:type="dxa"/>
            <w:gridSpan w:val="2"/>
            <w:tcBorders>
              <w:top w:val="nil"/>
              <w:left w:val="nil"/>
              <w:bottom w:val="nil"/>
              <w:right w:val="single" w:sz="1" w:space="0" w:color="000000"/>
            </w:tcBorders>
            <w:shd w:val="clear" w:color="auto" w:fill="auto"/>
            <w:tcMar>
              <w:top w:w="80" w:type="dxa"/>
              <w:left w:w="193" w:type="dxa"/>
              <w:bottom w:w="80" w:type="dxa"/>
              <w:right w:w="193" w:type="dxa"/>
            </w:tcMar>
          </w:tcPr>
          <w:p w:rsidR="00F81B63" w:rsidRDefault="000535C2">
            <w:pPr>
              <w:pStyle w:val="CVHeading1"/>
              <w:spacing w:before="0"/>
            </w:pPr>
            <w:r>
              <w:rPr>
                <w:lang w:val="it-IT"/>
              </w:rPr>
              <w:t xml:space="preserve">Aptitudini </w:t>
            </w:r>
            <w:r>
              <w:t>ş</w:t>
            </w:r>
            <w:r>
              <w:rPr>
                <w:lang w:val="it-IT"/>
              </w:rPr>
              <w:t>i competen</w:t>
            </w:r>
            <w:r>
              <w:t>ţ</w:t>
            </w:r>
            <w:r>
              <w:rPr>
                <w:lang w:val="it-IT"/>
              </w:rPr>
              <w:t>e personale</w:t>
            </w:r>
          </w:p>
        </w:tc>
        <w:tc>
          <w:tcPr>
            <w:tcW w:w="7676" w:type="dxa"/>
            <w:gridSpan w:val="13"/>
            <w:tcBorders>
              <w:top w:val="nil"/>
              <w:left w:val="single" w:sz="1" w:space="0" w:color="000000"/>
              <w:bottom w:val="nil"/>
              <w:right w:val="nil"/>
            </w:tcBorders>
            <w:shd w:val="clear" w:color="auto" w:fill="auto"/>
            <w:tcMar>
              <w:top w:w="80" w:type="dxa"/>
              <w:left w:w="80" w:type="dxa"/>
              <w:bottom w:w="80" w:type="dxa"/>
              <w:right w:w="80" w:type="dxa"/>
            </w:tcMar>
          </w:tcPr>
          <w:p w:rsidR="00F81B63" w:rsidRDefault="00F81B63"/>
        </w:tc>
      </w:tr>
      <w:tr w:rsidR="00F81B63">
        <w:trPr>
          <w:trHeight w:val="240"/>
        </w:trPr>
        <w:tc>
          <w:tcPr>
            <w:tcW w:w="3096" w:type="dxa"/>
            <w:gridSpan w:val="2"/>
            <w:tcBorders>
              <w:top w:val="nil"/>
              <w:left w:val="nil"/>
              <w:bottom w:val="nil"/>
              <w:right w:val="single" w:sz="1" w:space="0" w:color="000000"/>
            </w:tcBorders>
            <w:shd w:val="clear" w:color="auto" w:fill="auto"/>
            <w:tcMar>
              <w:top w:w="80" w:type="dxa"/>
              <w:left w:w="80" w:type="dxa"/>
              <w:bottom w:w="80" w:type="dxa"/>
              <w:right w:w="80" w:type="dxa"/>
            </w:tcMar>
          </w:tcPr>
          <w:p w:rsidR="00F81B63" w:rsidRDefault="00F81B63"/>
        </w:tc>
        <w:tc>
          <w:tcPr>
            <w:tcW w:w="7676" w:type="dxa"/>
            <w:gridSpan w:val="13"/>
            <w:tcBorders>
              <w:top w:val="nil"/>
              <w:left w:val="single" w:sz="1" w:space="0" w:color="000000"/>
              <w:bottom w:val="nil"/>
              <w:right w:val="nil"/>
            </w:tcBorders>
            <w:shd w:val="clear" w:color="auto" w:fill="auto"/>
            <w:tcMar>
              <w:top w:w="80" w:type="dxa"/>
              <w:left w:w="80" w:type="dxa"/>
              <w:bottom w:w="80" w:type="dxa"/>
              <w:right w:w="80" w:type="dxa"/>
            </w:tcMar>
          </w:tcPr>
          <w:p w:rsidR="00F81B63" w:rsidRDefault="00F81B63"/>
        </w:tc>
      </w:tr>
      <w:tr w:rsidR="00F81B63">
        <w:trPr>
          <w:trHeight w:val="260"/>
        </w:trPr>
        <w:tc>
          <w:tcPr>
            <w:tcW w:w="3096" w:type="dxa"/>
            <w:gridSpan w:val="2"/>
            <w:tcBorders>
              <w:top w:val="nil"/>
              <w:left w:val="nil"/>
              <w:bottom w:val="nil"/>
              <w:right w:val="single" w:sz="1" w:space="0" w:color="000000"/>
            </w:tcBorders>
            <w:shd w:val="clear" w:color="auto" w:fill="auto"/>
            <w:tcMar>
              <w:top w:w="80" w:type="dxa"/>
              <w:left w:w="193" w:type="dxa"/>
              <w:bottom w:w="80" w:type="dxa"/>
              <w:right w:w="193" w:type="dxa"/>
            </w:tcMar>
          </w:tcPr>
          <w:p w:rsidR="00F81B63" w:rsidRDefault="000535C2">
            <w:pPr>
              <w:pStyle w:val="CVHeading2-FirstLine"/>
              <w:spacing w:before="0"/>
            </w:pPr>
            <w:r>
              <w:t>Limba(i) maternă(e)</w:t>
            </w:r>
          </w:p>
        </w:tc>
        <w:tc>
          <w:tcPr>
            <w:tcW w:w="7676" w:type="dxa"/>
            <w:gridSpan w:val="13"/>
            <w:tcBorders>
              <w:top w:val="nil"/>
              <w:left w:val="single" w:sz="1" w:space="0" w:color="000000"/>
              <w:bottom w:val="nil"/>
              <w:right w:val="nil"/>
            </w:tcBorders>
            <w:shd w:val="clear" w:color="auto" w:fill="auto"/>
            <w:tcMar>
              <w:top w:w="80" w:type="dxa"/>
              <w:left w:w="193" w:type="dxa"/>
              <w:bottom w:w="80" w:type="dxa"/>
              <w:right w:w="193" w:type="dxa"/>
            </w:tcMar>
          </w:tcPr>
          <w:p w:rsidR="00F81B63" w:rsidRDefault="000535C2">
            <w:pPr>
              <w:pStyle w:val="CVMedium-FirstLine"/>
              <w:spacing w:before="0"/>
            </w:pPr>
            <w:r>
              <w:rPr>
                <w:sz w:val="20"/>
                <w:szCs w:val="20"/>
              </w:rPr>
              <w:t>Limba Romana</w:t>
            </w:r>
          </w:p>
        </w:tc>
      </w:tr>
      <w:tr w:rsidR="00F81B63">
        <w:trPr>
          <w:trHeight w:val="240"/>
        </w:trPr>
        <w:tc>
          <w:tcPr>
            <w:tcW w:w="3096" w:type="dxa"/>
            <w:gridSpan w:val="2"/>
            <w:tcBorders>
              <w:top w:val="nil"/>
              <w:left w:val="nil"/>
              <w:bottom w:val="nil"/>
              <w:right w:val="single" w:sz="1" w:space="0" w:color="000000"/>
            </w:tcBorders>
            <w:shd w:val="clear" w:color="auto" w:fill="auto"/>
            <w:tcMar>
              <w:top w:w="80" w:type="dxa"/>
              <w:left w:w="80" w:type="dxa"/>
              <w:bottom w:w="80" w:type="dxa"/>
              <w:right w:w="80" w:type="dxa"/>
            </w:tcMar>
          </w:tcPr>
          <w:p w:rsidR="00F81B63" w:rsidRDefault="00F81B63"/>
        </w:tc>
        <w:tc>
          <w:tcPr>
            <w:tcW w:w="7676" w:type="dxa"/>
            <w:gridSpan w:val="13"/>
            <w:tcBorders>
              <w:top w:val="nil"/>
              <w:left w:val="single" w:sz="1" w:space="0" w:color="000000"/>
              <w:bottom w:val="nil"/>
              <w:right w:val="nil"/>
            </w:tcBorders>
            <w:shd w:val="clear" w:color="auto" w:fill="auto"/>
            <w:tcMar>
              <w:top w:w="80" w:type="dxa"/>
              <w:left w:w="80" w:type="dxa"/>
              <w:bottom w:w="80" w:type="dxa"/>
              <w:right w:w="80" w:type="dxa"/>
            </w:tcMar>
          </w:tcPr>
          <w:p w:rsidR="00F81B63" w:rsidRDefault="00F81B63"/>
        </w:tc>
      </w:tr>
      <w:tr w:rsidR="00F81B63">
        <w:trPr>
          <w:trHeight w:val="260"/>
        </w:trPr>
        <w:tc>
          <w:tcPr>
            <w:tcW w:w="3096" w:type="dxa"/>
            <w:gridSpan w:val="2"/>
            <w:tcBorders>
              <w:top w:val="nil"/>
              <w:left w:val="nil"/>
              <w:bottom w:val="nil"/>
              <w:right w:val="single" w:sz="1" w:space="0" w:color="000000"/>
            </w:tcBorders>
            <w:shd w:val="clear" w:color="auto" w:fill="auto"/>
            <w:tcMar>
              <w:top w:w="80" w:type="dxa"/>
              <w:left w:w="193" w:type="dxa"/>
              <w:bottom w:w="80" w:type="dxa"/>
              <w:right w:w="193" w:type="dxa"/>
            </w:tcMar>
          </w:tcPr>
          <w:p w:rsidR="00F81B63" w:rsidRDefault="000535C2">
            <w:pPr>
              <w:pStyle w:val="CVHeading2-FirstLine"/>
              <w:spacing w:before="0"/>
            </w:pPr>
            <w:r>
              <w:rPr>
                <w:lang w:val="it-IT"/>
              </w:rPr>
              <w:t>Limba(i) str</w:t>
            </w:r>
            <w:r>
              <w:t>ăină(e) cunoscută(e)</w:t>
            </w:r>
          </w:p>
        </w:tc>
        <w:tc>
          <w:tcPr>
            <w:tcW w:w="7676" w:type="dxa"/>
            <w:gridSpan w:val="13"/>
            <w:tcBorders>
              <w:top w:val="nil"/>
              <w:left w:val="single" w:sz="1" w:space="0" w:color="000000"/>
              <w:bottom w:val="nil"/>
              <w:right w:val="nil"/>
            </w:tcBorders>
            <w:shd w:val="clear" w:color="auto" w:fill="auto"/>
            <w:tcMar>
              <w:top w:w="80" w:type="dxa"/>
              <w:left w:w="193" w:type="dxa"/>
              <w:bottom w:w="80" w:type="dxa"/>
              <w:right w:w="193" w:type="dxa"/>
            </w:tcMar>
          </w:tcPr>
          <w:p w:rsidR="00F81B63" w:rsidRDefault="000535C2">
            <w:pPr>
              <w:pStyle w:val="CVMedium-FirstLine"/>
              <w:spacing w:before="0"/>
            </w:pPr>
            <w:r>
              <w:t>Engleza, Franceza</w:t>
            </w:r>
          </w:p>
        </w:tc>
      </w:tr>
      <w:tr w:rsidR="00F81B63">
        <w:trPr>
          <w:trHeight w:val="980"/>
        </w:trPr>
        <w:tc>
          <w:tcPr>
            <w:tcW w:w="3096" w:type="dxa"/>
            <w:gridSpan w:val="2"/>
            <w:tcBorders>
              <w:top w:val="nil"/>
              <w:left w:val="nil"/>
              <w:bottom w:val="nil"/>
              <w:right w:val="single" w:sz="1" w:space="0" w:color="000000"/>
            </w:tcBorders>
            <w:shd w:val="clear" w:color="auto" w:fill="auto"/>
            <w:tcMar>
              <w:top w:w="80" w:type="dxa"/>
              <w:left w:w="193" w:type="dxa"/>
              <w:bottom w:w="80" w:type="dxa"/>
              <w:right w:w="193" w:type="dxa"/>
            </w:tcMar>
          </w:tcPr>
          <w:p w:rsidR="00F81B63" w:rsidRDefault="00F81B63">
            <w:pPr>
              <w:pStyle w:val="CVHeading2"/>
            </w:pPr>
          </w:p>
          <w:p w:rsidR="00F81B63" w:rsidRDefault="00F81B63">
            <w:pPr>
              <w:pStyle w:val="CVHeading2"/>
            </w:pPr>
          </w:p>
          <w:p w:rsidR="00F81B63" w:rsidRDefault="00F81B63">
            <w:pPr>
              <w:pStyle w:val="CVHeading2"/>
            </w:pPr>
          </w:p>
          <w:p w:rsidR="00F81B63" w:rsidRDefault="000535C2">
            <w:pPr>
              <w:pStyle w:val="CVHeading2"/>
            </w:pPr>
            <w:r>
              <w:t>Autoevaluare</w:t>
            </w:r>
          </w:p>
        </w:tc>
        <w:tc>
          <w:tcPr>
            <w:tcW w:w="160" w:type="dxa"/>
            <w:tcBorders>
              <w:top w:val="nil"/>
              <w:left w:val="single" w:sz="1" w:space="0" w:color="000000"/>
              <w:bottom w:val="nil"/>
              <w:right w:val="single" w:sz="1" w:space="0" w:color="000000"/>
            </w:tcBorders>
            <w:shd w:val="clear" w:color="auto" w:fill="auto"/>
            <w:tcMar>
              <w:top w:w="80" w:type="dxa"/>
              <w:left w:w="80" w:type="dxa"/>
              <w:bottom w:w="80" w:type="dxa"/>
              <w:right w:w="80" w:type="dxa"/>
            </w:tcMar>
          </w:tcPr>
          <w:p w:rsidR="00F81B63" w:rsidRDefault="00F81B63"/>
        </w:tc>
        <w:tc>
          <w:tcPr>
            <w:tcW w:w="3004" w:type="dxa"/>
            <w:gridSpan w:val="5"/>
            <w:tcBorders>
              <w:top w:val="single" w:sz="1" w:space="0" w:color="000000"/>
              <w:left w:val="single" w:sz="1" w:space="0" w:color="000000"/>
              <w:bottom w:val="single" w:sz="1" w:space="0" w:color="000000"/>
              <w:right w:val="single" w:sz="1" w:space="0" w:color="000000"/>
            </w:tcBorders>
            <w:shd w:val="clear" w:color="auto" w:fill="auto"/>
            <w:tcMar>
              <w:top w:w="80" w:type="dxa"/>
              <w:left w:w="137" w:type="dxa"/>
              <w:bottom w:w="80" w:type="dxa"/>
              <w:right w:w="137" w:type="dxa"/>
            </w:tcMar>
          </w:tcPr>
          <w:p w:rsidR="00F81B63" w:rsidRDefault="000535C2">
            <w:pPr>
              <w:pStyle w:val="LevelAssessment-Heading1"/>
            </w:pPr>
            <w:r>
              <w:t>Înţ</w:t>
            </w:r>
            <w:r>
              <w:rPr>
                <w:lang w:val="nl-NL"/>
              </w:rPr>
              <w:t>elegere</w:t>
            </w:r>
          </w:p>
        </w:tc>
        <w:tc>
          <w:tcPr>
            <w:tcW w:w="3013" w:type="dxa"/>
            <w:gridSpan w:val="5"/>
            <w:tcBorders>
              <w:top w:val="single" w:sz="1" w:space="0" w:color="000000"/>
              <w:left w:val="single" w:sz="1" w:space="0" w:color="000000"/>
              <w:bottom w:val="single" w:sz="1" w:space="0" w:color="000000"/>
              <w:right w:val="single" w:sz="1" w:space="0" w:color="000000"/>
            </w:tcBorders>
            <w:shd w:val="clear" w:color="auto" w:fill="auto"/>
            <w:tcMar>
              <w:top w:w="80" w:type="dxa"/>
              <w:left w:w="137" w:type="dxa"/>
              <w:bottom w:w="80" w:type="dxa"/>
              <w:right w:w="137" w:type="dxa"/>
            </w:tcMar>
          </w:tcPr>
          <w:p w:rsidR="00F81B63" w:rsidRDefault="000535C2">
            <w:pPr>
              <w:pStyle w:val="LevelAssessment-Heading1"/>
            </w:pPr>
            <w:r>
              <w:rPr>
                <w:lang w:val="de-DE"/>
              </w:rPr>
              <w:t>Vorbire</w:t>
            </w:r>
          </w:p>
        </w:tc>
        <w:tc>
          <w:tcPr>
            <w:tcW w:w="1499" w:type="dxa"/>
            <w:gridSpan w:val="2"/>
            <w:tcBorders>
              <w:top w:val="single" w:sz="1" w:space="0" w:color="000000"/>
              <w:left w:val="single" w:sz="1" w:space="0" w:color="000000"/>
              <w:bottom w:val="single" w:sz="1" w:space="0" w:color="000000"/>
              <w:right w:val="single" w:sz="1" w:space="0" w:color="000000"/>
            </w:tcBorders>
            <w:shd w:val="clear" w:color="auto" w:fill="auto"/>
            <w:tcMar>
              <w:top w:w="80" w:type="dxa"/>
              <w:left w:w="137" w:type="dxa"/>
              <w:bottom w:w="80" w:type="dxa"/>
              <w:right w:w="137" w:type="dxa"/>
            </w:tcMar>
          </w:tcPr>
          <w:p w:rsidR="00F81B63" w:rsidRDefault="000535C2">
            <w:pPr>
              <w:pStyle w:val="LevelAssessment-Heading1"/>
            </w:pPr>
            <w:r>
              <w:t>Scriere</w:t>
            </w:r>
          </w:p>
        </w:tc>
      </w:tr>
      <w:tr w:rsidR="00F81B63">
        <w:trPr>
          <w:trHeight w:val="606"/>
        </w:trPr>
        <w:tc>
          <w:tcPr>
            <w:tcW w:w="3096" w:type="dxa"/>
            <w:gridSpan w:val="2"/>
            <w:tcBorders>
              <w:top w:val="nil"/>
              <w:left w:val="nil"/>
              <w:bottom w:val="nil"/>
              <w:right w:val="single" w:sz="1" w:space="0" w:color="000000"/>
            </w:tcBorders>
            <w:shd w:val="clear" w:color="auto" w:fill="auto"/>
            <w:tcMar>
              <w:top w:w="80" w:type="dxa"/>
              <w:left w:w="193" w:type="dxa"/>
              <w:bottom w:w="80" w:type="dxa"/>
              <w:right w:w="193" w:type="dxa"/>
            </w:tcMar>
          </w:tcPr>
          <w:p w:rsidR="00F81B63" w:rsidRDefault="000535C2">
            <w:pPr>
              <w:pStyle w:val="CVHeadingLevel"/>
            </w:pPr>
            <w:r>
              <w:t>Nivel european (*)</w:t>
            </w:r>
          </w:p>
        </w:tc>
        <w:tc>
          <w:tcPr>
            <w:tcW w:w="160" w:type="dxa"/>
            <w:tcBorders>
              <w:top w:val="nil"/>
              <w:left w:val="single" w:sz="1" w:space="0" w:color="000000"/>
              <w:bottom w:val="nil"/>
              <w:right w:val="single" w:sz="1" w:space="0" w:color="000000"/>
            </w:tcBorders>
            <w:shd w:val="clear" w:color="auto" w:fill="auto"/>
            <w:tcMar>
              <w:top w:w="80" w:type="dxa"/>
              <w:left w:w="80" w:type="dxa"/>
              <w:bottom w:w="80" w:type="dxa"/>
              <w:right w:w="80" w:type="dxa"/>
            </w:tcMar>
          </w:tcPr>
          <w:p w:rsidR="00F81B63" w:rsidRDefault="00F81B63"/>
        </w:tc>
        <w:tc>
          <w:tcPr>
            <w:tcW w:w="1501" w:type="dxa"/>
            <w:gridSpan w:val="2"/>
            <w:tcBorders>
              <w:top w:val="single" w:sz="1" w:space="0" w:color="000000"/>
              <w:left w:val="single" w:sz="1" w:space="0" w:color="000000"/>
              <w:bottom w:val="single" w:sz="1" w:space="0" w:color="000000"/>
              <w:right w:val="single" w:sz="1" w:space="0" w:color="000000"/>
            </w:tcBorders>
            <w:shd w:val="clear" w:color="auto" w:fill="auto"/>
            <w:tcMar>
              <w:top w:w="80" w:type="dxa"/>
              <w:left w:w="137" w:type="dxa"/>
              <w:bottom w:w="80" w:type="dxa"/>
              <w:right w:w="137" w:type="dxa"/>
            </w:tcMar>
          </w:tcPr>
          <w:p w:rsidR="00F81B63" w:rsidRDefault="000535C2">
            <w:pPr>
              <w:pStyle w:val="LevelAssessment-Heading2"/>
            </w:pPr>
            <w:r>
              <w:t>Ascultare</w:t>
            </w:r>
          </w:p>
        </w:tc>
        <w:tc>
          <w:tcPr>
            <w:tcW w:w="1503" w:type="dxa"/>
            <w:gridSpan w:val="3"/>
            <w:tcBorders>
              <w:top w:val="single" w:sz="1" w:space="0" w:color="000000"/>
              <w:left w:val="single" w:sz="1" w:space="0" w:color="000000"/>
              <w:bottom w:val="single" w:sz="1" w:space="0" w:color="000000"/>
              <w:right w:val="single" w:sz="1" w:space="0" w:color="000000"/>
            </w:tcBorders>
            <w:shd w:val="clear" w:color="auto" w:fill="auto"/>
            <w:tcMar>
              <w:top w:w="80" w:type="dxa"/>
              <w:left w:w="137" w:type="dxa"/>
              <w:bottom w:w="80" w:type="dxa"/>
              <w:right w:w="137" w:type="dxa"/>
            </w:tcMar>
          </w:tcPr>
          <w:p w:rsidR="00F81B63" w:rsidRDefault="000535C2">
            <w:pPr>
              <w:pStyle w:val="LevelAssessment-Heading2"/>
            </w:pPr>
            <w:r>
              <w:t>Citire</w:t>
            </w:r>
          </w:p>
        </w:tc>
        <w:tc>
          <w:tcPr>
            <w:tcW w:w="1376" w:type="dxa"/>
            <w:gridSpan w:val="2"/>
            <w:tcBorders>
              <w:top w:val="single" w:sz="1" w:space="0" w:color="000000"/>
              <w:left w:val="single" w:sz="1" w:space="0" w:color="000000"/>
              <w:bottom w:val="single" w:sz="1" w:space="0" w:color="000000"/>
              <w:right w:val="single" w:sz="1" w:space="0" w:color="000000"/>
            </w:tcBorders>
            <w:shd w:val="clear" w:color="auto" w:fill="auto"/>
            <w:tcMar>
              <w:top w:w="80" w:type="dxa"/>
              <w:left w:w="137" w:type="dxa"/>
              <w:bottom w:w="80" w:type="dxa"/>
              <w:right w:w="137" w:type="dxa"/>
            </w:tcMar>
          </w:tcPr>
          <w:p w:rsidR="00F81B63" w:rsidRDefault="000535C2">
            <w:pPr>
              <w:pStyle w:val="LevelAssessment-Heading2"/>
            </w:pPr>
            <w:r>
              <w:t>Participare la conversaţie</w:t>
            </w:r>
          </w:p>
        </w:tc>
        <w:tc>
          <w:tcPr>
            <w:tcW w:w="1637" w:type="dxa"/>
            <w:gridSpan w:val="3"/>
            <w:tcBorders>
              <w:top w:val="single" w:sz="1" w:space="0" w:color="000000"/>
              <w:left w:val="single" w:sz="1" w:space="0" w:color="000000"/>
              <w:bottom w:val="single" w:sz="1" w:space="0" w:color="000000"/>
              <w:right w:val="single" w:sz="1" w:space="0" w:color="000000"/>
            </w:tcBorders>
            <w:shd w:val="clear" w:color="auto" w:fill="auto"/>
            <w:tcMar>
              <w:top w:w="80" w:type="dxa"/>
              <w:left w:w="137" w:type="dxa"/>
              <w:bottom w:w="80" w:type="dxa"/>
              <w:right w:w="137" w:type="dxa"/>
            </w:tcMar>
          </w:tcPr>
          <w:p w:rsidR="00F81B63" w:rsidRDefault="000535C2">
            <w:pPr>
              <w:pStyle w:val="LevelAssessment-Heading2"/>
            </w:pPr>
            <w:r>
              <w:t>Discurs oral</w:t>
            </w:r>
          </w:p>
        </w:tc>
        <w:tc>
          <w:tcPr>
            <w:tcW w:w="1499" w:type="dxa"/>
            <w:gridSpan w:val="2"/>
            <w:tcBorders>
              <w:top w:val="single" w:sz="1" w:space="0" w:color="000000"/>
              <w:left w:val="single" w:sz="1" w:space="0" w:color="000000"/>
              <w:bottom w:val="single" w:sz="1" w:space="0" w:color="000000"/>
              <w:right w:val="single" w:sz="1" w:space="0" w:color="000000"/>
            </w:tcBorders>
            <w:shd w:val="clear" w:color="auto" w:fill="auto"/>
            <w:tcMar>
              <w:top w:w="80" w:type="dxa"/>
              <w:left w:w="80" w:type="dxa"/>
              <w:bottom w:w="80" w:type="dxa"/>
              <w:right w:w="80" w:type="dxa"/>
            </w:tcMar>
          </w:tcPr>
          <w:p w:rsidR="00F81B63" w:rsidRDefault="000535C2">
            <w:pPr>
              <w:pStyle w:val="BodyText"/>
              <w:spacing w:after="0"/>
              <w:jc w:val="center"/>
            </w:pPr>
            <w:r>
              <w:rPr>
                <w:sz w:val="18"/>
                <w:szCs w:val="18"/>
              </w:rPr>
              <w:t>Exprimare scrisă</w:t>
            </w:r>
          </w:p>
        </w:tc>
      </w:tr>
      <w:tr w:rsidR="00F81B63">
        <w:trPr>
          <w:trHeight w:val="420"/>
        </w:trPr>
        <w:tc>
          <w:tcPr>
            <w:tcW w:w="3096" w:type="dxa"/>
            <w:gridSpan w:val="2"/>
            <w:tcBorders>
              <w:top w:val="nil"/>
              <w:left w:val="nil"/>
              <w:bottom w:val="nil"/>
              <w:right w:val="single" w:sz="1" w:space="0" w:color="000000"/>
            </w:tcBorders>
            <w:shd w:val="clear" w:color="auto" w:fill="auto"/>
            <w:tcMar>
              <w:top w:w="80" w:type="dxa"/>
              <w:left w:w="193" w:type="dxa"/>
              <w:bottom w:w="80" w:type="dxa"/>
              <w:right w:w="193" w:type="dxa"/>
            </w:tcMar>
          </w:tcPr>
          <w:p w:rsidR="00F81B63" w:rsidRDefault="000535C2">
            <w:pPr>
              <w:pStyle w:val="CVHeadingLanguage"/>
            </w:pPr>
            <w:r>
              <w:t>Limba Engleza</w:t>
            </w:r>
          </w:p>
        </w:tc>
        <w:tc>
          <w:tcPr>
            <w:tcW w:w="160" w:type="dxa"/>
            <w:tcBorders>
              <w:top w:val="nil"/>
              <w:left w:val="single" w:sz="1" w:space="0" w:color="000000"/>
              <w:bottom w:val="nil"/>
              <w:right w:val="single" w:sz="1" w:space="0" w:color="000000"/>
            </w:tcBorders>
            <w:shd w:val="clear" w:color="auto" w:fill="auto"/>
            <w:tcMar>
              <w:top w:w="80" w:type="dxa"/>
              <w:left w:w="80" w:type="dxa"/>
              <w:bottom w:w="80" w:type="dxa"/>
              <w:right w:w="80" w:type="dxa"/>
            </w:tcMar>
          </w:tcPr>
          <w:p w:rsidR="00F81B63" w:rsidRDefault="00F81B63"/>
        </w:tc>
        <w:tc>
          <w:tcPr>
            <w:tcW w:w="281" w:type="dxa"/>
            <w:tcBorders>
              <w:top w:val="single" w:sz="1" w:space="0" w:color="000000"/>
              <w:left w:val="single" w:sz="1" w:space="0" w:color="000000"/>
              <w:bottom w:val="single" w:sz="1" w:space="0" w:color="000000"/>
              <w:right w:val="single" w:sz="1" w:space="0" w:color="000000"/>
            </w:tcBorders>
            <w:shd w:val="clear" w:color="auto" w:fill="auto"/>
            <w:tcMar>
              <w:top w:w="80" w:type="dxa"/>
              <w:left w:w="108" w:type="dxa"/>
              <w:bottom w:w="80" w:type="dxa"/>
              <w:right w:w="80" w:type="dxa"/>
            </w:tcMar>
            <w:vAlign w:val="center"/>
          </w:tcPr>
          <w:p w:rsidR="00F81B63" w:rsidRDefault="000535C2">
            <w:pPr>
              <w:pStyle w:val="LevelAssessment-Code"/>
            </w:pPr>
            <w:r>
              <w:t xml:space="preserve">C2  </w:t>
            </w:r>
          </w:p>
        </w:tc>
        <w:tc>
          <w:tcPr>
            <w:tcW w:w="1220" w:type="dxa"/>
            <w:tcBorders>
              <w:top w:val="single" w:sz="1" w:space="0" w:color="000000"/>
              <w:left w:val="single" w:sz="1" w:space="0" w:color="000000"/>
              <w:bottom w:val="single" w:sz="1" w:space="0" w:color="000000"/>
              <w:right w:val="single" w:sz="1" w:space="0" w:color="000000"/>
            </w:tcBorders>
            <w:shd w:val="clear" w:color="auto" w:fill="auto"/>
            <w:tcMar>
              <w:top w:w="80" w:type="dxa"/>
              <w:left w:w="108" w:type="dxa"/>
              <w:bottom w:w="80" w:type="dxa"/>
              <w:right w:w="80" w:type="dxa"/>
            </w:tcMar>
            <w:vAlign w:val="center"/>
          </w:tcPr>
          <w:p w:rsidR="00F81B63" w:rsidRDefault="000535C2">
            <w:pPr>
              <w:pStyle w:val="LevelAssessment-Description"/>
            </w:pPr>
            <w:r>
              <w:t>Utilizator experimentat</w:t>
            </w:r>
          </w:p>
        </w:tc>
        <w:tc>
          <w:tcPr>
            <w:tcW w:w="279" w:type="dxa"/>
            <w:tcBorders>
              <w:top w:val="single" w:sz="1" w:space="0" w:color="000000"/>
              <w:left w:val="single" w:sz="1" w:space="0" w:color="000000"/>
              <w:bottom w:val="single" w:sz="1" w:space="0" w:color="000000"/>
              <w:right w:val="single" w:sz="1" w:space="0" w:color="000000"/>
            </w:tcBorders>
            <w:shd w:val="clear" w:color="auto" w:fill="auto"/>
            <w:tcMar>
              <w:top w:w="80" w:type="dxa"/>
              <w:left w:w="108" w:type="dxa"/>
              <w:bottom w:w="80" w:type="dxa"/>
              <w:right w:w="80" w:type="dxa"/>
            </w:tcMar>
            <w:vAlign w:val="center"/>
          </w:tcPr>
          <w:p w:rsidR="00F81B63" w:rsidRDefault="000535C2">
            <w:pPr>
              <w:pStyle w:val="LevelAssessment-Code"/>
            </w:pPr>
            <w:r>
              <w:t>C2</w:t>
            </w:r>
          </w:p>
        </w:tc>
        <w:tc>
          <w:tcPr>
            <w:tcW w:w="1224" w:type="dxa"/>
            <w:gridSpan w:val="2"/>
            <w:tcBorders>
              <w:top w:val="single" w:sz="1" w:space="0" w:color="000000"/>
              <w:left w:val="single" w:sz="1" w:space="0" w:color="000000"/>
              <w:bottom w:val="single" w:sz="1" w:space="0" w:color="000000"/>
              <w:right w:val="single" w:sz="1" w:space="0" w:color="000000"/>
            </w:tcBorders>
            <w:shd w:val="clear" w:color="auto" w:fill="auto"/>
            <w:tcMar>
              <w:top w:w="80" w:type="dxa"/>
              <w:left w:w="108" w:type="dxa"/>
              <w:bottom w:w="80" w:type="dxa"/>
              <w:right w:w="80" w:type="dxa"/>
            </w:tcMar>
            <w:vAlign w:val="center"/>
          </w:tcPr>
          <w:p w:rsidR="00F81B63" w:rsidRDefault="000535C2">
            <w:pPr>
              <w:pStyle w:val="LevelAssessment-Description"/>
            </w:pPr>
            <w:r>
              <w:t>Utilizator experimentat</w:t>
            </w:r>
          </w:p>
        </w:tc>
        <w:tc>
          <w:tcPr>
            <w:tcW w:w="276" w:type="dxa"/>
            <w:tcBorders>
              <w:top w:val="single" w:sz="1" w:space="0" w:color="000000"/>
              <w:left w:val="single" w:sz="1" w:space="0" w:color="000000"/>
              <w:bottom w:val="single" w:sz="1" w:space="0" w:color="000000"/>
              <w:right w:val="single" w:sz="1" w:space="0" w:color="000000"/>
            </w:tcBorders>
            <w:shd w:val="clear" w:color="auto" w:fill="auto"/>
            <w:tcMar>
              <w:top w:w="80" w:type="dxa"/>
              <w:left w:w="108" w:type="dxa"/>
              <w:bottom w:w="80" w:type="dxa"/>
              <w:right w:w="80" w:type="dxa"/>
            </w:tcMar>
            <w:vAlign w:val="center"/>
          </w:tcPr>
          <w:p w:rsidR="00F81B63" w:rsidRDefault="000535C2">
            <w:pPr>
              <w:pStyle w:val="LevelAssessment-Code"/>
            </w:pPr>
            <w:r>
              <w:t>C2</w:t>
            </w:r>
          </w:p>
        </w:tc>
        <w:tc>
          <w:tcPr>
            <w:tcW w:w="1100" w:type="dxa"/>
            <w:tcBorders>
              <w:top w:val="single" w:sz="1" w:space="0" w:color="000000"/>
              <w:left w:val="single" w:sz="1" w:space="0" w:color="000000"/>
              <w:bottom w:val="single" w:sz="1" w:space="0" w:color="000000"/>
              <w:right w:val="single" w:sz="1" w:space="0" w:color="000000"/>
            </w:tcBorders>
            <w:shd w:val="clear" w:color="auto" w:fill="auto"/>
            <w:tcMar>
              <w:top w:w="80" w:type="dxa"/>
              <w:left w:w="108" w:type="dxa"/>
              <w:bottom w:w="80" w:type="dxa"/>
              <w:right w:w="80" w:type="dxa"/>
            </w:tcMar>
            <w:vAlign w:val="center"/>
          </w:tcPr>
          <w:p w:rsidR="00F81B63" w:rsidRDefault="000535C2">
            <w:pPr>
              <w:pStyle w:val="LevelAssessment-Description"/>
            </w:pPr>
            <w:r>
              <w:t>Utiliztor experimentat</w:t>
            </w:r>
          </w:p>
        </w:tc>
        <w:tc>
          <w:tcPr>
            <w:tcW w:w="400" w:type="dxa"/>
            <w:gridSpan w:val="2"/>
            <w:tcBorders>
              <w:top w:val="single" w:sz="1" w:space="0" w:color="000000"/>
              <w:left w:val="single" w:sz="1" w:space="0" w:color="000000"/>
              <w:bottom w:val="single" w:sz="1" w:space="0" w:color="000000"/>
              <w:right w:val="single" w:sz="1" w:space="0" w:color="000000"/>
            </w:tcBorders>
            <w:shd w:val="clear" w:color="auto" w:fill="auto"/>
            <w:tcMar>
              <w:top w:w="80" w:type="dxa"/>
              <w:left w:w="108" w:type="dxa"/>
              <w:bottom w:w="80" w:type="dxa"/>
              <w:right w:w="80" w:type="dxa"/>
            </w:tcMar>
            <w:vAlign w:val="center"/>
          </w:tcPr>
          <w:p w:rsidR="00F81B63" w:rsidRDefault="000535C2">
            <w:pPr>
              <w:pStyle w:val="LevelAssessment-Code"/>
            </w:pPr>
            <w:r>
              <w:t>C2</w:t>
            </w:r>
          </w:p>
        </w:tc>
        <w:tc>
          <w:tcPr>
            <w:tcW w:w="1237" w:type="dxa"/>
            <w:tcBorders>
              <w:top w:val="single" w:sz="1" w:space="0" w:color="000000"/>
              <w:left w:val="single" w:sz="1" w:space="0" w:color="000000"/>
              <w:bottom w:val="single" w:sz="1" w:space="0" w:color="000000"/>
              <w:right w:val="single" w:sz="1" w:space="0" w:color="000000"/>
            </w:tcBorders>
            <w:shd w:val="clear" w:color="auto" w:fill="auto"/>
            <w:tcMar>
              <w:top w:w="80" w:type="dxa"/>
              <w:left w:w="108" w:type="dxa"/>
              <w:bottom w:w="80" w:type="dxa"/>
              <w:right w:w="80" w:type="dxa"/>
            </w:tcMar>
            <w:vAlign w:val="center"/>
          </w:tcPr>
          <w:p w:rsidR="00F81B63" w:rsidRDefault="000535C2">
            <w:pPr>
              <w:pStyle w:val="LevelAssessment-Description"/>
            </w:pPr>
            <w:r>
              <w:t>Utilizator experimentat</w:t>
            </w:r>
          </w:p>
        </w:tc>
        <w:tc>
          <w:tcPr>
            <w:tcW w:w="263" w:type="dxa"/>
            <w:tcBorders>
              <w:top w:val="single" w:sz="1" w:space="0" w:color="000000"/>
              <w:left w:val="single" w:sz="1" w:space="0" w:color="000000"/>
              <w:bottom w:val="single" w:sz="1" w:space="0" w:color="000000"/>
              <w:right w:val="single" w:sz="1" w:space="0" w:color="000000"/>
            </w:tcBorders>
            <w:shd w:val="clear" w:color="auto" w:fill="auto"/>
            <w:tcMar>
              <w:top w:w="80" w:type="dxa"/>
              <w:left w:w="108" w:type="dxa"/>
              <w:bottom w:w="80" w:type="dxa"/>
              <w:right w:w="80" w:type="dxa"/>
            </w:tcMar>
            <w:vAlign w:val="center"/>
          </w:tcPr>
          <w:p w:rsidR="00F81B63" w:rsidRDefault="000535C2">
            <w:pPr>
              <w:pStyle w:val="LevelAssessment-Code"/>
            </w:pPr>
            <w:r>
              <w:t>C2</w:t>
            </w:r>
          </w:p>
        </w:tc>
        <w:tc>
          <w:tcPr>
            <w:tcW w:w="1236" w:type="dxa"/>
            <w:tcBorders>
              <w:top w:val="single" w:sz="1" w:space="0" w:color="000000"/>
              <w:left w:val="single" w:sz="1" w:space="0" w:color="000000"/>
              <w:bottom w:val="single" w:sz="1" w:space="0" w:color="000000"/>
              <w:right w:val="single" w:sz="1" w:space="0" w:color="000000"/>
            </w:tcBorders>
            <w:shd w:val="clear" w:color="auto" w:fill="auto"/>
            <w:tcMar>
              <w:top w:w="80" w:type="dxa"/>
              <w:left w:w="108" w:type="dxa"/>
              <w:bottom w:w="80" w:type="dxa"/>
              <w:right w:w="80" w:type="dxa"/>
            </w:tcMar>
            <w:vAlign w:val="center"/>
          </w:tcPr>
          <w:p w:rsidR="00F81B63" w:rsidRDefault="000535C2">
            <w:pPr>
              <w:pStyle w:val="LevelAssessment-Description"/>
            </w:pPr>
            <w:r>
              <w:t>Utilizator experimentat</w:t>
            </w:r>
          </w:p>
        </w:tc>
      </w:tr>
      <w:tr w:rsidR="00F81B63">
        <w:trPr>
          <w:trHeight w:val="420"/>
        </w:trPr>
        <w:tc>
          <w:tcPr>
            <w:tcW w:w="3096" w:type="dxa"/>
            <w:gridSpan w:val="2"/>
            <w:tcBorders>
              <w:top w:val="nil"/>
              <w:left w:val="nil"/>
              <w:bottom w:val="nil"/>
              <w:right w:val="single" w:sz="1" w:space="0" w:color="000000"/>
            </w:tcBorders>
            <w:shd w:val="clear" w:color="auto" w:fill="auto"/>
            <w:tcMar>
              <w:top w:w="80" w:type="dxa"/>
              <w:left w:w="193" w:type="dxa"/>
              <w:bottom w:w="80" w:type="dxa"/>
              <w:right w:w="193" w:type="dxa"/>
            </w:tcMar>
          </w:tcPr>
          <w:p w:rsidR="00F81B63" w:rsidRDefault="000535C2">
            <w:pPr>
              <w:pStyle w:val="CVHeadingLanguage"/>
            </w:pPr>
            <w:r>
              <w:t>Limba Franceza</w:t>
            </w:r>
          </w:p>
        </w:tc>
        <w:tc>
          <w:tcPr>
            <w:tcW w:w="160" w:type="dxa"/>
            <w:tcBorders>
              <w:top w:val="nil"/>
              <w:left w:val="single" w:sz="1" w:space="0" w:color="000000"/>
              <w:bottom w:val="nil"/>
              <w:right w:val="single" w:sz="1" w:space="0" w:color="000000"/>
            </w:tcBorders>
            <w:shd w:val="clear" w:color="auto" w:fill="auto"/>
            <w:tcMar>
              <w:top w:w="80" w:type="dxa"/>
              <w:left w:w="80" w:type="dxa"/>
              <w:bottom w:w="80" w:type="dxa"/>
              <w:right w:w="80" w:type="dxa"/>
            </w:tcMar>
          </w:tcPr>
          <w:p w:rsidR="00F81B63" w:rsidRDefault="00F81B63"/>
        </w:tc>
        <w:tc>
          <w:tcPr>
            <w:tcW w:w="281" w:type="dxa"/>
            <w:tcBorders>
              <w:top w:val="single" w:sz="1" w:space="0" w:color="000000"/>
              <w:left w:val="single" w:sz="1" w:space="0" w:color="000000"/>
              <w:bottom w:val="single" w:sz="1" w:space="0" w:color="000000"/>
              <w:right w:val="single" w:sz="1" w:space="0" w:color="000000"/>
            </w:tcBorders>
            <w:shd w:val="clear" w:color="auto" w:fill="auto"/>
            <w:tcMar>
              <w:top w:w="80" w:type="dxa"/>
              <w:left w:w="108" w:type="dxa"/>
              <w:bottom w:w="80" w:type="dxa"/>
              <w:right w:w="80" w:type="dxa"/>
            </w:tcMar>
            <w:vAlign w:val="center"/>
          </w:tcPr>
          <w:p w:rsidR="00F81B63" w:rsidRDefault="000535C2">
            <w:pPr>
              <w:pStyle w:val="LevelAssessment-Code"/>
            </w:pPr>
            <w:r>
              <w:t>A2</w:t>
            </w:r>
          </w:p>
        </w:tc>
        <w:tc>
          <w:tcPr>
            <w:tcW w:w="1220" w:type="dxa"/>
            <w:tcBorders>
              <w:top w:val="single" w:sz="1" w:space="0" w:color="000000"/>
              <w:left w:val="single" w:sz="1" w:space="0" w:color="000000"/>
              <w:bottom w:val="single" w:sz="1" w:space="0" w:color="000000"/>
              <w:right w:val="single" w:sz="1" w:space="0" w:color="000000"/>
            </w:tcBorders>
            <w:shd w:val="clear" w:color="auto" w:fill="auto"/>
            <w:tcMar>
              <w:top w:w="80" w:type="dxa"/>
              <w:left w:w="108" w:type="dxa"/>
              <w:bottom w:w="80" w:type="dxa"/>
              <w:right w:w="80" w:type="dxa"/>
            </w:tcMar>
            <w:vAlign w:val="center"/>
          </w:tcPr>
          <w:p w:rsidR="00F81B63" w:rsidRDefault="000535C2">
            <w:pPr>
              <w:pStyle w:val="LevelAssessment-Description"/>
            </w:pPr>
            <w:r>
              <w:t>Utiizator elementar</w:t>
            </w:r>
          </w:p>
        </w:tc>
        <w:tc>
          <w:tcPr>
            <w:tcW w:w="279" w:type="dxa"/>
            <w:tcBorders>
              <w:top w:val="single" w:sz="1" w:space="0" w:color="000000"/>
              <w:left w:val="single" w:sz="1" w:space="0" w:color="000000"/>
              <w:bottom w:val="single" w:sz="1" w:space="0" w:color="000000"/>
              <w:right w:val="single" w:sz="1" w:space="0" w:color="000000"/>
            </w:tcBorders>
            <w:shd w:val="clear" w:color="auto" w:fill="auto"/>
            <w:tcMar>
              <w:top w:w="80" w:type="dxa"/>
              <w:left w:w="108" w:type="dxa"/>
              <w:bottom w:w="80" w:type="dxa"/>
              <w:right w:w="80" w:type="dxa"/>
            </w:tcMar>
            <w:vAlign w:val="center"/>
          </w:tcPr>
          <w:p w:rsidR="00F81B63" w:rsidRDefault="000535C2">
            <w:pPr>
              <w:pStyle w:val="LevelAssessment-Code"/>
            </w:pPr>
            <w:r>
              <w:t>A2</w:t>
            </w:r>
          </w:p>
        </w:tc>
        <w:tc>
          <w:tcPr>
            <w:tcW w:w="1224" w:type="dxa"/>
            <w:gridSpan w:val="2"/>
            <w:tcBorders>
              <w:top w:val="single" w:sz="1" w:space="0" w:color="000000"/>
              <w:left w:val="single" w:sz="1" w:space="0" w:color="000000"/>
              <w:bottom w:val="single" w:sz="1" w:space="0" w:color="000000"/>
              <w:right w:val="single" w:sz="1" w:space="0" w:color="000000"/>
            </w:tcBorders>
            <w:shd w:val="clear" w:color="auto" w:fill="auto"/>
            <w:tcMar>
              <w:top w:w="80" w:type="dxa"/>
              <w:left w:w="108" w:type="dxa"/>
              <w:bottom w:w="80" w:type="dxa"/>
              <w:right w:w="80" w:type="dxa"/>
            </w:tcMar>
            <w:vAlign w:val="center"/>
          </w:tcPr>
          <w:p w:rsidR="00F81B63" w:rsidRDefault="000535C2">
            <w:pPr>
              <w:pStyle w:val="LevelAssessment-Description"/>
            </w:pPr>
            <w:r>
              <w:t>Utilizator elementar</w:t>
            </w:r>
          </w:p>
        </w:tc>
        <w:tc>
          <w:tcPr>
            <w:tcW w:w="276" w:type="dxa"/>
            <w:tcBorders>
              <w:top w:val="single" w:sz="1" w:space="0" w:color="000000"/>
              <w:left w:val="single" w:sz="1" w:space="0" w:color="000000"/>
              <w:bottom w:val="single" w:sz="1" w:space="0" w:color="000000"/>
              <w:right w:val="single" w:sz="1" w:space="0" w:color="000000"/>
            </w:tcBorders>
            <w:shd w:val="clear" w:color="auto" w:fill="auto"/>
            <w:tcMar>
              <w:top w:w="80" w:type="dxa"/>
              <w:left w:w="108" w:type="dxa"/>
              <w:bottom w:w="80" w:type="dxa"/>
              <w:right w:w="80" w:type="dxa"/>
            </w:tcMar>
            <w:vAlign w:val="center"/>
          </w:tcPr>
          <w:p w:rsidR="00F81B63" w:rsidRDefault="000535C2">
            <w:pPr>
              <w:pStyle w:val="LevelAssessment-Code"/>
            </w:pPr>
            <w:r>
              <w:t>A2</w:t>
            </w:r>
          </w:p>
        </w:tc>
        <w:tc>
          <w:tcPr>
            <w:tcW w:w="1100" w:type="dxa"/>
            <w:tcBorders>
              <w:top w:val="single" w:sz="1" w:space="0" w:color="000000"/>
              <w:left w:val="single" w:sz="1" w:space="0" w:color="000000"/>
              <w:bottom w:val="single" w:sz="1" w:space="0" w:color="000000"/>
              <w:right w:val="single" w:sz="1" w:space="0" w:color="000000"/>
            </w:tcBorders>
            <w:shd w:val="clear" w:color="auto" w:fill="auto"/>
            <w:tcMar>
              <w:top w:w="80" w:type="dxa"/>
              <w:left w:w="108" w:type="dxa"/>
              <w:bottom w:w="80" w:type="dxa"/>
              <w:right w:w="80" w:type="dxa"/>
            </w:tcMar>
            <w:vAlign w:val="center"/>
          </w:tcPr>
          <w:p w:rsidR="00F81B63" w:rsidRDefault="000535C2">
            <w:pPr>
              <w:pStyle w:val="LevelAssessment-Description"/>
            </w:pPr>
            <w:r>
              <w:t>Utilizator elementar</w:t>
            </w:r>
          </w:p>
        </w:tc>
        <w:tc>
          <w:tcPr>
            <w:tcW w:w="400" w:type="dxa"/>
            <w:gridSpan w:val="2"/>
            <w:tcBorders>
              <w:top w:val="single" w:sz="1" w:space="0" w:color="000000"/>
              <w:left w:val="single" w:sz="1" w:space="0" w:color="000000"/>
              <w:bottom w:val="single" w:sz="1" w:space="0" w:color="000000"/>
              <w:right w:val="single" w:sz="1" w:space="0" w:color="000000"/>
            </w:tcBorders>
            <w:shd w:val="clear" w:color="auto" w:fill="auto"/>
            <w:tcMar>
              <w:top w:w="80" w:type="dxa"/>
              <w:left w:w="108" w:type="dxa"/>
              <w:bottom w:w="80" w:type="dxa"/>
              <w:right w:w="80" w:type="dxa"/>
            </w:tcMar>
            <w:vAlign w:val="center"/>
          </w:tcPr>
          <w:p w:rsidR="00F81B63" w:rsidRDefault="000535C2">
            <w:pPr>
              <w:pStyle w:val="LevelAssessment-Code"/>
            </w:pPr>
            <w:r>
              <w:t xml:space="preserve">A2 </w:t>
            </w:r>
          </w:p>
        </w:tc>
        <w:tc>
          <w:tcPr>
            <w:tcW w:w="1237" w:type="dxa"/>
            <w:tcBorders>
              <w:top w:val="single" w:sz="1" w:space="0" w:color="000000"/>
              <w:left w:val="single" w:sz="1" w:space="0" w:color="000000"/>
              <w:bottom w:val="single" w:sz="1" w:space="0" w:color="000000"/>
              <w:right w:val="single" w:sz="1" w:space="0" w:color="000000"/>
            </w:tcBorders>
            <w:shd w:val="clear" w:color="auto" w:fill="auto"/>
            <w:tcMar>
              <w:top w:w="80" w:type="dxa"/>
              <w:left w:w="108" w:type="dxa"/>
              <w:bottom w:w="80" w:type="dxa"/>
              <w:right w:w="80" w:type="dxa"/>
            </w:tcMar>
            <w:vAlign w:val="center"/>
          </w:tcPr>
          <w:p w:rsidR="00F81B63" w:rsidRDefault="000535C2">
            <w:pPr>
              <w:pStyle w:val="LevelAssessment-Description"/>
            </w:pPr>
            <w:r>
              <w:t>Utilizator elementar</w:t>
            </w:r>
          </w:p>
        </w:tc>
        <w:tc>
          <w:tcPr>
            <w:tcW w:w="263" w:type="dxa"/>
            <w:tcBorders>
              <w:top w:val="single" w:sz="1" w:space="0" w:color="000000"/>
              <w:left w:val="single" w:sz="1" w:space="0" w:color="000000"/>
              <w:bottom w:val="single" w:sz="1" w:space="0" w:color="000000"/>
              <w:right w:val="single" w:sz="1" w:space="0" w:color="000000"/>
            </w:tcBorders>
            <w:shd w:val="clear" w:color="auto" w:fill="auto"/>
            <w:tcMar>
              <w:top w:w="80" w:type="dxa"/>
              <w:left w:w="108" w:type="dxa"/>
              <w:bottom w:w="80" w:type="dxa"/>
              <w:right w:w="80" w:type="dxa"/>
            </w:tcMar>
            <w:vAlign w:val="center"/>
          </w:tcPr>
          <w:p w:rsidR="00F81B63" w:rsidRDefault="000535C2">
            <w:pPr>
              <w:pStyle w:val="LevelAssessment-Code"/>
            </w:pPr>
            <w:r>
              <w:t>A2</w:t>
            </w:r>
          </w:p>
        </w:tc>
        <w:tc>
          <w:tcPr>
            <w:tcW w:w="1236" w:type="dxa"/>
            <w:tcBorders>
              <w:top w:val="single" w:sz="1" w:space="0" w:color="000000"/>
              <w:left w:val="single" w:sz="1" w:space="0" w:color="000000"/>
              <w:bottom w:val="single" w:sz="1" w:space="0" w:color="000000"/>
              <w:right w:val="single" w:sz="1" w:space="0" w:color="000000"/>
            </w:tcBorders>
            <w:shd w:val="clear" w:color="auto" w:fill="auto"/>
            <w:tcMar>
              <w:top w:w="80" w:type="dxa"/>
              <w:left w:w="108" w:type="dxa"/>
              <w:bottom w:w="80" w:type="dxa"/>
              <w:right w:w="80" w:type="dxa"/>
            </w:tcMar>
            <w:vAlign w:val="center"/>
          </w:tcPr>
          <w:p w:rsidR="00F81B63" w:rsidRDefault="000535C2">
            <w:pPr>
              <w:pStyle w:val="LevelAssessment-Description"/>
            </w:pPr>
            <w:r>
              <w:t>Utilizator elementar</w:t>
            </w:r>
          </w:p>
        </w:tc>
      </w:tr>
      <w:tr w:rsidR="00F81B63">
        <w:trPr>
          <w:trHeight w:val="240"/>
        </w:trPr>
        <w:tc>
          <w:tcPr>
            <w:tcW w:w="3096" w:type="dxa"/>
            <w:gridSpan w:val="2"/>
            <w:tcBorders>
              <w:top w:val="nil"/>
              <w:left w:val="nil"/>
              <w:bottom w:val="nil"/>
              <w:right w:val="single" w:sz="1" w:space="0" w:color="000000"/>
            </w:tcBorders>
            <w:shd w:val="clear" w:color="auto" w:fill="auto"/>
            <w:tcMar>
              <w:top w:w="80" w:type="dxa"/>
              <w:left w:w="80" w:type="dxa"/>
              <w:bottom w:w="80" w:type="dxa"/>
              <w:right w:w="80" w:type="dxa"/>
            </w:tcMar>
          </w:tcPr>
          <w:p w:rsidR="00F81B63" w:rsidRDefault="00F81B63"/>
        </w:tc>
        <w:tc>
          <w:tcPr>
            <w:tcW w:w="7676" w:type="dxa"/>
            <w:gridSpan w:val="13"/>
            <w:tcBorders>
              <w:top w:val="nil"/>
              <w:left w:val="single" w:sz="1" w:space="0" w:color="000000"/>
              <w:bottom w:val="nil"/>
              <w:right w:val="nil"/>
            </w:tcBorders>
            <w:shd w:val="clear" w:color="auto" w:fill="auto"/>
            <w:tcMar>
              <w:top w:w="80" w:type="dxa"/>
              <w:left w:w="193" w:type="dxa"/>
              <w:bottom w:w="80" w:type="dxa"/>
              <w:right w:w="80" w:type="dxa"/>
            </w:tcMar>
          </w:tcPr>
          <w:p w:rsidR="00F81B63" w:rsidRDefault="000535C2">
            <w:pPr>
              <w:pStyle w:val="LevelAssessment-Note"/>
            </w:pPr>
            <w:r>
              <w:t xml:space="preserve">(*) </w:t>
            </w:r>
            <w:hyperlink r:id="rId7" w:history="1">
              <w:r>
                <w:rPr>
                  <w:rStyle w:val="Hyperlink0"/>
                </w:rPr>
                <w:t>Nivelul Cadrului European Comun de Referinţă Pentru Limbi Străine</w:t>
              </w:r>
            </w:hyperlink>
          </w:p>
        </w:tc>
      </w:tr>
      <w:tr w:rsidR="00F81B63">
        <w:trPr>
          <w:trHeight w:val="240"/>
        </w:trPr>
        <w:tc>
          <w:tcPr>
            <w:tcW w:w="3096" w:type="dxa"/>
            <w:gridSpan w:val="2"/>
            <w:tcBorders>
              <w:top w:val="nil"/>
              <w:left w:val="nil"/>
              <w:bottom w:val="nil"/>
              <w:right w:val="single" w:sz="1" w:space="0" w:color="000000"/>
            </w:tcBorders>
            <w:shd w:val="clear" w:color="auto" w:fill="auto"/>
            <w:tcMar>
              <w:top w:w="80" w:type="dxa"/>
              <w:left w:w="80" w:type="dxa"/>
              <w:bottom w:w="80" w:type="dxa"/>
              <w:right w:w="80" w:type="dxa"/>
            </w:tcMar>
          </w:tcPr>
          <w:p w:rsidR="00F81B63" w:rsidRDefault="00F81B63"/>
        </w:tc>
        <w:tc>
          <w:tcPr>
            <w:tcW w:w="7676" w:type="dxa"/>
            <w:gridSpan w:val="13"/>
            <w:tcBorders>
              <w:top w:val="nil"/>
              <w:left w:val="single" w:sz="1" w:space="0" w:color="000000"/>
              <w:bottom w:val="nil"/>
              <w:right w:val="nil"/>
            </w:tcBorders>
            <w:shd w:val="clear" w:color="auto" w:fill="auto"/>
            <w:tcMar>
              <w:top w:w="80" w:type="dxa"/>
              <w:left w:w="80" w:type="dxa"/>
              <w:bottom w:w="80" w:type="dxa"/>
              <w:right w:w="80" w:type="dxa"/>
            </w:tcMar>
          </w:tcPr>
          <w:p w:rsidR="00F81B63" w:rsidRDefault="00F81B63"/>
        </w:tc>
      </w:tr>
      <w:tr w:rsidR="00F81B63">
        <w:trPr>
          <w:trHeight w:val="680"/>
        </w:trPr>
        <w:tc>
          <w:tcPr>
            <w:tcW w:w="3096" w:type="dxa"/>
            <w:gridSpan w:val="2"/>
            <w:tcBorders>
              <w:top w:val="nil"/>
              <w:left w:val="nil"/>
              <w:bottom w:val="nil"/>
              <w:right w:val="single" w:sz="1" w:space="0" w:color="000000"/>
            </w:tcBorders>
            <w:shd w:val="clear" w:color="auto" w:fill="auto"/>
            <w:tcMar>
              <w:top w:w="80" w:type="dxa"/>
              <w:left w:w="193" w:type="dxa"/>
              <w:bottom w:w="80" w:type="dxa"/>
              <w:right w:w="193" w:type="dxa"/>
            </w:tcMar>
          </w:tcPr>
          <w:p w:rsidR="00F81B63" w:rsidRDefault="000535C2">
            <w:pPr>
              <w:pStyle w:val="CVHeading2-FirstLine"/>
              <w:spacing w:before="0"/>
            </w:pPr>
            <w:r>
              <w:rPr>
                <w:rStyle w:val="None"/>
                <w:lang w:val="pt-PT"/>
              </w:rPr>
              <w:t>Competen</w:t>
            </w:r>
            <w:r>
              <w:rPr>
                <w:rStyle w:val="None"/>
              </w:rPr>
              <w:t>ţe ş</w:t>
            </w:r>
            <w:r>
              <w:rPr>
                <w:rStyle w:val="None"/>
                <w:lang w:val="it-IT"/>
              </w:rPr>
              <w:t>i abilit</w:t>
            </w:r>
            <w:r>
              <w:rPr>
                <w:rStyle w:val="None"/>
              </w:rPr>
              <w:t>ăţ</w:t>
            </w:r>
            <w:r>
              <w:rPr>
                <w:rStyle w:val="None"/>
                <w:lang w:val="fr-FR"/>
              </w:rPr>
              <w:t>i sociale</w:t>
            </w:r>
          </w:p>
        </w:tc>
        <w:tc>
          <w:tcPr>
            <w:tcW w:w="7676" w:type="dxa"/>
            <w:gridSpan w:val="13"/>
            <w:tcBorders>
              <w:top w:val="nil"/>
              <w:left w:val="single" w:sz="1" w:space="0" w:color="000000"/>
              <w:bottom w:val="nil"/>
              <w:right w:val="nil"/>
            </w:tcBorders>
            <w:shd w:val="clear" w:color="auto" w:fill="auto"/>
            <w:tcMar>
              <w:top w:w="80" w:type="dxa"/>
              <w:left w:w="193" w:type="dxa"/>
              <w:bottom w:w="80" w:type="dxa"/>
              <w:right w:w="193" w:type="dxa"/>
            </w:tcMar>
          </w:tcPr>
          <w:p w:rsidR="00F81B63" w:rsidRDefault="000535C2">
            <w:pPr>
              <w:pStyle w:val="CVNormal"/>
              <w:rPr>
                <w:rStyle w:val="None"/>
              </w:rPr>
            </w:pPr>
            <w:r>
              <w:rPr>
                <w:rStyle w:val="None"/>
              </w:rPr>
              <w:t>-Constiincios, ambitios, dinamic.</w:t>
            </w:r>
          </w:p>
          <w:p w:rsidR="00F81B63" w:rsidRDefault="000535C2">
            <w:pPr>
              <w:pStyle w:val="CVNormal"/>
              <w:rPr>
                <w:rStyle w:val="None"/>
              </w:rPr>
            </w:pPr>
            <w:r>
              <w:rPr>
                <w:rStyle w:val="None"/>
              </w:rPr>
              <w:t xml:space="preserve">-Buna comunicare si </w:t>
            </w:r>
            <w:r>
              <w:rPr>
                <w:rStyle w:val="None"/>
              </w:rPr>
              <w:t>intelegere cu pacientii.</w:t>
            </w:r>
          </w:p>
          <w:p w:rsidR="00F81B63" w:rsidRDefault="000535C2">
            <w:pPr>
              <w:pStyle w:val="CVNormal"/>
            </w:pPr>
            <w:r>
              <w:rPr>
                <w:rStyle w:val="None"/>
              </w:rPr>
              <w:t>-Spirit de echipa si o excelenta capacitate de a colabora cu colegii.</w:t>
            </w:r>
          </w:p>
        </w:tc>
      </w:tr>
      <w:tr w:rsidR="00F81B63">
        <w:trPr>
          <w:trHeight w:val="240"/>
        </w:trPr>
        <w:tc>
          <w:tcPr>
            <w:tcW w:w="3096" w:type="dxa"/>
            <w:gridSpan w:val="2"/>
            <w:tcBorders>
              <w:top w:val="nil"/>
              <w:left w:val="nil"/>
              <w:bottom w:val="nil"/>
              <w:right w:val="single" w:sz="1" w:space="0" w:color="000000"/>
            </w:tcBorders>
            <w:shd w:val="clear" w:color="auto" w:fill="auto"/>
            <w:tcMar>
              <w:top w:w="80" w:type="dxa"/>
              <w:left w:w="80" w:type="dxa"/>
              <w:bottom w:w="80" w:type="dxa"/>
              <w:right w:w="80" w:type="dxa"/>
            </w:tcMar>
          </w:tcPr>
          <w:p w:rsidR="00F81B63" w:rsidRDefault="00F81B63"/>
        </w:tc>
        <w:tc>
          <w:tcPr>
            <w:tcW w:w="7676" w:type="dxa"/>
            <w:gridSpan w:val="13"/>
            <w:tcBorders>
              <w:top w:val="nil"/>
              <w:left w:val="single" w:sz="1" w:space="0" w:color="000000"/>
              <w:bottom w:val="nil"/>
              <w:right w:val="nil"/>
            </w:tcBorders>
            <w:shd w:val="clear" w:color="auto" w:fill="auto"/>
            <w:tcMar>
              <w:top w:w="80" w:type="dxa"/>
              <w:left w:w="80" w:type="dxa"/>
              <w:bottom w:w="80" w:type="dxa"/>
              <w:right w:w="193" w:type="dxa"/>
            </w:tcMar>
          </w:tcPr>
          <w:p w:rsidR="00F81B63" w:rsidRDefault="000535C2">
            <w:pPr>
              <w:pStyle w:val="CVSpacer"/>
              <w:ind w:left="0"/>
            </w:pPr>
            <w:r>
              <w:rPr>
                <w:rStyle w:val="None"/>
              </w:rPr>
              <w:t>e</w:t>
            </w:r>
          </w:p>
        </w:tc>
      </w:tr>
      <w:tr w:rsidR="00F81B63">
        <w:trPr>
          <w:trHeight w:val="240"/>
        </w:trPr>
        <w:tc>
          <w:tcPr>
            <w:tcW w:w="3096" w:type="dxa"/>
            <w:gridSpan w:val="2"/>
            <w:tcBorders>
              <w:top w:val="nil"/>
              <w:left w:val="nil"/>
              <w:bottom w:val="nil"/>
              <w:right w:val="single" w:sz="1" w:space="0" w:color="000000"/>
            </w:tcBorders>
            <w:shd w:val="clear" w:color="auto" w:fill="auto"/>
            <w:tcMar>
              <w:top w:w="80" w:type="dxa"/>
              <w:left w:w="80" w:type="dxa"/>
              <w:bottom w:w="80" w:type="dxa"/>
              <w:right w:w="80" w:type="dxa"/>
            </w:tcMar>
          </w:tcPr>
          <w:p w:rsidR="00F81B63" w:rsidRDefault="00F81B63"/>
        </w:tc>
        <w:tc>
          <w:tcPr>
            <w:tcW w:w="7676" w:type="dxa"/>
            <w:gridSpan w:val="13"/>
            <w:tcBorders>
              <w:top w:val="nil"/>
              <w:left w:val="single" w:sz="1" w:space="0" w:color="000000"/>
              <w:bottom w:val="nil"/>
              <w:right w:val="nil"/>
            </w:tcBorders>
            <w:shd w:val="clear" w:color="auto" w:fill="auto"/>
            <w:tcMar>
              <w:top w:w="80" w:type="dxa"/>
              <w:left w:w="80" w:type="dxa"/>
              <w:bottom w:w="80" w:type="dxa"/>
              <w:right w:w="80" w:type="dxa"/>
            </w:tcMar>
          </w:tcPr>
          <w:p w:rsidR="00F81B63" w:rsidRDefault="00F81B63"/>
        </w:tc>
      </w:tr>
      <w:tr w:rsidR="00F81B63">
        <w:trPr>
          <w:trHeight w:val="260"/>
        </w:trPr>
        <w:tc>
          <w:tcPr>
            <w:tcW w:w="3096" w:type="dxa"/>
            <w:gridSpan w:val="2"/>
            <w:tcBorders>
              <w:top w:val="nil"/>
              <w:left w:val="nil"/>
              <w:bottom w:val="nil"/>
              <w:right w:val="single" w:sz="1" w:space="0" w:color="000000"/>
            </w:tcBorders>
            <w:shd w:val="clear" w:color="auto" w:fill="auto"/>
            <w:tcMar>
              <w:top w:w="80" w:type="dxa"/>
              <w:left w:w="193" w:type="dxa"/>
              <w:bottom w:w="80" w:type="dxa"/>
              <w:right w:w="193" w:type="dxa"/>
            </w:tcMar>
          </w:tcPr>
          <w:p w:rsidR="00F81B63" w:rsidRDefault="000535C2">
            <w:pPr>
              <w:pStyle w:val="CVHeading2-FirstLine"/>
              <w:spacing w:before="0"/>
            </w:pPr>
            <w:r>
              <w:rPr>
                <w:rStyle w:val="None"/>
                <w:lang w:val="pt-PT"/>
              </w:rPr>
              <w:t>Competen</w:t>
            </w:r>
            <w:r>
              <w:rPr>
                <w:rStyle w:val="None"/>
              </w:rPr>
              <w:t>ţe şi aptitudini tehnice</w:t>
            </w:r>
          </w:p>
        </w:tc>
        <w:tc>
          <w:tcPr>
            <w:tcW w:w="7676" w:type="dxa"/>
            <w:gridSpan w:val="13"/>
            <w:tcBorders>
              <w:top w:val="nil"/>
              <w:left w:val="single" w:sz="1" w:space="0" w:color="000000"/>
              <w:bottom w:val="nil"/>
              <w:right w:val="nil"/>
            </w:tcBorders>
            <w:shd w:val="clear" w:color="auto" w:fill="auto"/>
            <w:tcMar>
              <w:top w:w="80" w:type="dxa"/>
              <w:left w:w="193" w:type="dxa"/>
              <w:bottom w:w="80" w:type="dxa"/>
              <w:right w:w="193" w:type="dxa"/>
            </w:tcMar>
          </w:tcPr>
          <w:p w:rsidR="00F81B63" w:rsidRDefault="000535C2">
            <w:pPr>
              <w:pStyle w:val="CVNormal"/>
            </w:pPr>
            <w:r>
              <w:rPr>
                <w:rStyle w:val="None"/>
              </w:rPr>
              <w:t>Utilizarea aparaturii specifice ramurii stomatologice atat pentru diagnostic cat si tratament.</w:t>
            </w:r>
          </w:p>
        </w:tc>
      </w:tr>
      <w:tr w:rsidR="00F81B63">
        <w:trPr>
          <w:trHeight w:val="240"/>
        </w:trPr>
        <w:tc>
          <w:tcPr>
            <w:tcW w:w="3096" w:type="dxa"/>
            <w:gridSpan w:val="2"/>
            <w:tcBorders>
              <w:top w:val="nil"/>
              <w:left w:val="nil"/>
              <w:bottom w:val="nil"/>
              <w:right w:val="single" w:sz="1" w:space="0" w:color="000000"/>
            </w:tcBorders>
            <w:shd w:val="clear" w:color="auto" w:fill="auto"/>
            <w:tcMar>
              <w:top w:w="80" w:type="dxa"/>
              <w:left w:w="80" w:type="dxa"/>
              <w:bottom w:w="80" w:type="dxa"/>
              <w:right w:w="80" w:type="dxa"/>
            </w:tcMar>
          </w:tcPr>
          <w:p w:rsidR="00F81B63" w:rsidRDefault="00F81B63"/>
        </w:tc>
        <w:tc>
          <w:tcPr>
            <w:tcW w:w="7676" w:type="dxa"/>
            <w:gridSpan w:val="13"/>
            <w:tcBorders>
              <w:top w:val="nil"/>
              <w:left w:val="single" w:sz="1" w:space="0" w:color="000000"/>
              <w:bottom w:val="nil"/>
              <w:right w:val="nil"/>
            </w:tcBorders>
            <w:shd w:val="clear" w:color="auto" w:fill="auto"/>
            <w:tcMar>
              <w:top w:w="80" w:type="dxa"/>
              <w:left w:w="80" w:type="dxa"/>
              <w:bottom w:w="80" w:type="dxa"/>
              <w:right w:w="80" w:type="dxa"/>
            </w:tcMar>
          </w:tcPr>
          <w:p w:rsidR="00F81B63" w:rsidRDefault="00F81B63"/>
        </w:tc>
      </w:tr>
      <w:tr w:rsidR="00F81B63">
        <w:trPr>
          <w:trHeight w:val="500"/>
        </w:trPr>
        <w:tc>
          <w:tcPr>
            <w:tcW w:w="3096" w:type="dxa"/>
            <w:gridSpan w:val="2"/>
            <w:tcBorders>
              <w:top w:val="nil"/>
              <w:left w:val="nil"/>
              <w:bottom w:val="nil"/>
              <w:right w:val="single" w:sz="1" w:space="0" w:color="000000"/>
            </w:tcBorders>
            <w:shd w:val="clear" w:color="auto" w:fill="auto"/>
            <w:tcMar>
              <w:top w:w="80" w:type="dxa"/>
              <w:left w:w="193" w:type="dxa"/>
              <w:bottom w:w="80" w:type="dxa"/>
              <w:right w:w="193" w:type="dxa"/>
            </w:tcMar>
          </w:tcPr>
          <w:p w:rsidR="00F81B63" w:rsidRDefault="000535C2">
            <w:pPr>
              <w:pStyle w:val="CVHeading2-FirstLine"/>
              <w:spacing w:before="0"/>
            </w:pPr>
            <w:r>
              <w:rPr>
                <w:rStyle w:val="None"/>
                <w:lang w:val="pt-PT"/>
              </w:rPr>
              <w:t>Competen</w:t>
            </w:r>
            <w:r>
              <w:rPr>
                <w:rStyle w:val="None"/>
              </w:rPr>
              <w:t xml:space="preserve">ţe şi </w:t>
            </w:r>
            <w:r>
              <w:rPr>
                <w:rStyle w:val="None"/>
              </w:rPr>
              <w:t>aptitudini de utilizare a calculatorului</w:t>
            </w:r>
          </w:p>
        </w:tc>
        <w:tc>
          <w:tcPr>
            <w:tcW w:w="7676" w:type="dxa"/>
            <w:gridSpan w:val="13"/>
            <w:tcBorders>
              <w:top w:val="nil"/>
              <w:left w:val="single" w:sz="1" w:space="0" w:color="000000"/>
              <w:bottom w:val="nil"/>
              <w:right w:val="nil"/>
            </w:tcBorders>
            <w:shd w:val="clear" w:color="auto" w:fill="auto"/>
            <w:tcMar>
              <w:top w:w="80" w:type="dxa"/>
              <w:left w:w="193" w:type="dxa"/>
              <w:bottom w:w="80" w:type="dxa"/>
              <w:right w:w="193" w:type="dxa"/>
            </w:tcMar>
          </w:tcPr>
          <w:p w:rsidR="00F81B63" w:rsidRDefault="000535C2">
            <w:pPr>
              <w:pStyle w:val="CVNormal"/>
            </w:pPr>
            <w:r>
              <w:rPr>
                <w:rStyle w:val="None"/>
              </w:rPr>
              <w:t>Abilitatea de a utiliza programele Microsoft Office, a internetului cat si a postei electronice.</w:t>
            </w:r>
          </w:p>
        </w:tc>
      </w:tr>
      <w:tr w:rsidR="00F81B63">
        <w:trPr>
          <w:trHeight w:val="240"/>
        </w:trPr>
        <w:tc>
          <w:tcPr>
            <w:tcW w:w="3096" w:type="dxa"/>
            <w:gridSpan w:val="2"/>
            <w:tcBorders>
              <w:top w:val="nil"/>
              <w:left w:val="nil"/>
              <w:bottom w:val="nil"/>
              <w:right w:val="single" w:sz="1" w:space="0" w:color="000000"/>
            </w:tcBorders>
            <w:shd w:val="clear" w:color="auto" w:fill="auto"/>
            <w:tcMar>
              <w:top w:w="80" w:type="dxa"/>
              <w:left w:w="80" w:type="dxa"/>
              <w:bottom w:w="80" w:type="dxa"/>
              <w:right w:w="80" w:type="dxa"/>
            </w:tcMar>
          </w:tcPr>
          <w:p w:rsidR="00F81B63" w:rsidRDefault="00F81B63"/>
        </w:tc>
        <w:tc>
          <w:tcPr>
            <w:tcW w:w="7676" w:type="dxa"/>
            <w:gridSpan w:val="13"/>
            <w:tcBorders>
              <w:top w:val="nil"/>
              <w:left w:val="single" w:sz="1" w:space="0" w:color="000000"/>
              <w:bottom w:val="nil"/>
              <w:right w:val="nil"/>
            </w:tcBorders>
            <w:shd w:val="clear" w:color="auto" w:fill="auto"/>
            <w:tcMar>
              <w:top w:w="80" w:type="dxa"/>
              <w:left w:w="80" w:type="dxa"/>
              <w:bottom w:w="80" w:type="dxa"/>
              <w:right w:w="80" w:type="dxa"/>
            </w:tcMar>
          </w:tcPr>
          <w:p w:rsidR="00F81B63" w:rsidRDefault="00F81B63"/>
        </w:tc>
      </w:tr>
      <w:tr w:rsidR="00F81B63">
        <w:trPr>
          <w:trHeight w:val="240"/>
        </w:trPr>
        <w:tc>
          <w:tcPr>
            <w:tcW w:w="3096" w:type="dxa"/>
            <w:gridSpan w:val="2"/>
            <w:tcBorders>
              <w:top w:val="nil"/>
              <w:left w:val="nil"/>
              <w:bottom w:val="nil"/>
              <w:right w:val="single" w:sz="1" w:space="0" w:color="000000"/>
            </w:tcBorders>
            <w:shd w:val="clear" w:color="auto" w:fill="auto"/>
            <w:tcMar>
              <w:top w:w="80" w:type="dxa"/>
              <w:left w:w="80" w:type="dxa"/>
              <w:bottom w:w="80" w:type="dxa"/>
              <w:right w:w="80" w:type="dxa"/>
            </w:tcMar>
          </w:tcPr>
          <w:p w:rsidR="00F81B63" w:rsidRDefault="00F81B63"/>
        </w:tc>
        <w:tc>
          <w:tcPr>
            <w:tcW w:w="7676" w:type="dxa"/>
            <w:gridSpan w:val="13"/>
            <w:tcBorders>
              <w:top w:val="nil"/>
              <w:left w:val="single" w:sz="1" w:space="0" w:color="000000"/>
              <w:bottom w:val="nil"/>
              <w:right w:val="nil"/>
            </w:tcBorders>
            <w:shd w:val="clear" w:color="auto" w:fill="auto"/>
            <w:tcMar>
              <w:top w:w="80" w:type="dxa"/>
              <w:left w:w="193" w:type="dxa"/>
              <w:bottom w:w="80" w:type="dxa"/>
              <w:right w:w="193" w:type="dxa"/>
            </w:tcMar>
          </w:tcPr>
          <w:p w:rsidR="00F81B63" w:rsidRDefault="00F81B63"/>
        </w:tc>
      </w:tr>
      <w:tr w:rsidR="00F81B63">
        <w:trPr>
          <w:trHeight w:val="2220"/>
        </w:trPr>
        <w:tc>
          <w:tcPr>
            <w:tcW w:w="3096" w:type="dxa"/>
            <w:gridSpan w:val="2"/>
            <w:tcBorders>
              <w:top w:val="nil"/>
              <w:left w:val="nil"/>
              <w:bottom w:val="nil"/>
              <w:right w:val="single" w:sz="1" w:space="0" w:color="000000"/>
            </w:tcBorders>
            <w:shd w:val="clear" w:color="auto" w:fill="auto"/>
            <w:tcMar>
              <w:top w:w="80" w:type="dxa"/>
              <w:left w:w="193" w:type="dxa"/>
              <w:bottom w:w="80" w:type="dxa"/>
              <w:right w:w="193" w:type="dxa"/>
            </w:tcMar>
          </w:tcPr>
          <w:p w:rsidR="00F81B63" w:rsidRDefault="000535C2">
            <w:pPr>
              <w:pStyle w:val="CVHeading2-FirstLine"/>
              <w:spacing w:before="0"/>
            </w:pPr>
            <w:r>
              <w:rPr>
                <w:rStyle w:val="None"/>
                <w:lang w:val="it-IT"/>
              </w:rPr>
              <w:t>Alte competen</w:t>
            </w:r>
            <w:r>
              <w:rPr>
                <w:rStyle w:val="None"/>
              </w:rPr>
              <w:t>ţe şi aptitudini</w:t>
            </w:r>
          </w:p>
        </w:tc>
        <w:tc>
          <w:tcPr>
            <w:tcW w:w="7676" w:type="dxa"/>
            <w:gridSpan w:val="13"/>
            <w:tcBorders>
              <w:top w:val="nil"/>
              <w:left w:val="single" w:sz="1" w:space="0" w:color="000000"/>
              <w:bottom w:val="nil"/>
              <w:right w:val="nil"/>
            </w:tcBorders>
            <w:shd w:val="clear" w:color="auto" w:fill="auto"/>
            <w:tcMar>
              <w:top w:w="80" w:type="dxa"/>
              <w:left w:w="193" w:type="dxa"/>
              <w:bottom w:w="80" w:type="dxa"/>
              <w:right w:w="193" w:type="dxa"/>
            </w:tcMar>
          </w:tcPr>
          <w:p w:rsidR="00F81B63" w:rsidRDefault="000535C2">
            <w:pPr>
              <w:pStyle w:val="CVNormal"/>
              <w:rPr>
                <w:rStyle w:val="None"/>
              </w:rPr>
            </w:pPr>
            <w:r>
              <w:rPr>
                <w:rStyle w:val="None"/>
              </w:rPr>
              <w:t>2019- Participarea la Endodontic Master Series- Bucuresti</w:t>
            </w:r>
          </w:p>
          <w:p w:rsidR="00F81B63" w:rsidRDefault="000535C2">
            <w:pPr>
              <w:pStyle w:val="CVNormal"/>
              <w:rPr>
                <w:rStyle w:val="None"/>
              </w:rPr>
            </w:pPr>
            <w:r>
              <w:rPr>
                <w:rStyle w:val="None"/>
              </w:rPr>
              <w:t xml:space="preserve">2018- Participarea la </w:t>
            </w:r>
            <w:r>
              <w:rPr>
                <w:rStyle w:val="None"/>
              </w:rPr>
              <w:t>Scoala de Vara de Endodontie, UMFVBT</w:t>
            </w:r>
          </w:p>
          <w:p w:rsidR="00F81B63" w:rsidRDefault="000535C2">
            <w:pPr>
              <w:pStyle w:val="CVNormal"/>
              <w:rPr>
                <w:rStyle w:val="None"/>
              </w:rPr>
            </w:pPr>
            <w:r>
              <w:rPr>
                <w:rStyle w:val="None"/>
              </w:rPr>
              <w:t>2017- Participare la Endodontic Master Series- Bucuresti</w:t>
            </w:r>
          </w:p>
          <w:p w:rsidR="00F81B63" w:rsidRDefault="000535C2">
            <w:pPr>
              <w:pStyle w:val="CVNormal"/>
              <w:rPr>
                <w:rStyle w:val="None"/>
              </w:rPr>
            </w:pPr>
            <w:r>
              <w:rPr>
                <w:rStyle w:val="None"/>
              </w:rPr>
              <w:t>2016- participare la SSER- Congresul International de  Estetica Dentara</w:t>
            </w:r>
          </w:p>
          <w:p w:rsidR="00F81B63" w:rsidRDefault="000535C2">
            <w:pPr>
              <w:pStyle w:val="CVNormal"/>
              <w:rPr>
                <w:rStyle w:val="None"/>
              </w:rPr>
            </w:pPr>
            <w:r>
              <w:rPr>
                <w:rStyle w:val="None"/>
              </w:rPr>
              <w:t>2016-participare la Zilele Banatene</w:t>
            </w:r>
          </w:p>
          <w:p w:rsidR="00F81B63" w:rsidRDefault="000535C2">
            <w:pPr>
              <w:pStyle w:val="CVNormal"/>
              <w:rPr>
                <w:rStyle w:val="None"/>
              </w:rPr>
            </w:pPr>
            <w:r>
              <w:rPr>
                <w:rStyle w:val="None"/>
              </w:rPr>
              <w:t xml:space="preserve">2015- participare la Congresul Europea de Endodontie, </w:t>
            </w:r>
            <w:r>
              <w:rPr>
                <w:rStyle w:val="None"/>
              </w:rPr>
              <w:t>ESE 2015, Barcelona</w:t>
            </w:r>
          </w:p>
          <w:p w:rsidR="00F81B63" w:rsidRDefault="000535C2">
            <w:pPr>
              <w:pStyle w:val="CVNormal"/>
              <w:rPr>
                <w:rStyle w:val="None"/>
              </w:rPr>
            </w:pPr>
            <w:r>
              <w:rPr>
                <w:rStyle w:val="None"/>
              </w:rPr>
              <w:t>2015- Zilele Banatene, prezentare poster</w:t>
            </w:r>
            <w:r>
              <w:rPr>
                <w:rStyle w:val="None"/>
              </w:rPr>
              <w:t xml:space="preserve">:Aplicatiile clinice ale </w:t>
            </w:r>
            <w:r>
              <w:rPr>
                <w:rStyle w:val="None"/>
              </w:rPr>
              <w:t>utilizarii MTA in repararea perforatiilor radiculare si a dintilor cu foramen apical larg.</w:t>
            </w:r>
          </w:p>
          <w:p w:rsidR="00F81B63" w:rsidRDefault="00F81B63">
            <w:pPr>
              <w:pStyle w:val="CVNormal"/>
              <w:rPr>
                <w:rStyle w:val="None"/>
              </w:rPr>
            </w:pPr>
          </w:p>
          <w:p w:rsidR="00F81B63" w:rsidRDefault="000535C2">
            <w:pPr>
              <w:pStyle w:val="CVNormal"/>
            </w:pPr>
            <w:r>
              <w:rPr>
                <w:rStyle w:val="None"/>
              </w:rPr>
              <w:t xml:space="preserve"> </w:t>
            </w:r>
          </w:p>
        </w:tc>
      </w:tr>
      <w:tr w:rsidR="00F81B63">
        <w:trPr>
          <w:trHeight w:val="240"/>
        </w:trPr>
        <w:tc>
          <w:tcPr>
            <w:tcW w:w="3096" w:type="dxa"/>
            <w:gridSpan w:val="2"/>
            <w:tcBorders>
              <w:top w:val="nil"/>
              <w:left w:val="nil"/>
              <w:bottom w:val="nil"/>
              <w:right w:val="single" w:sz="1" w:space="0" w:color="000000"/>
            </w:tcBorders>
            <w:shd w:val="clear" w:color="auto" w:fill="auto"/>
            <w:tcMar>
              <w:top w:w="80" w:type="dxa"/>
              <w:left w:w="80" w:type="dxa"/>
              <w:bottom w:w="80" w:type="dxa"/>
              <w:right w:w="80" w:type="dxa"/>
            </w:tcMar>
          </w:tcPr>
          <w:p w:rsidR="00F81B63" w:rsidRDefault="00F81B63"/>
        </w:tc>
        <w:tc>
          <w:tcPr>
            <w:tcW w:w="7676" w:type="dxa"/>
            <w:gridSpan w:val="13"/>
            <w:tcBorders>
              <w:top w:val="nil"/>
              <w:left w:val="single" w:sz="1" w:space="0" w:color="000000"/>
              <w:bottom w:val="nil"/>
              <w:right w:val="nil"/>
            </w:tcBorders>
            <w:shd w:val="clear" w:color="auto" w:fill="auto"/>
            <w:tcMar>
              <w:top w:w="80" w:type="dxa"/>
              <w:left w:w="80" w:type="dxa"/>
              <w:bottom w:w="80" w:type="dxa"/>
              <w:right w:w="80" w:type="dxa"/>
            </w:tcMar>
          </w:tcPr>
          <w:p w:rsidR="00F81B63" w:rsidRDefault="00F81B63"/>
        </w:tc>
      </w:tr>
      <w:tr w:rsidR="00F81B63">
        <w:trPr>
          <w:trHeight w:val="260"/>
        </w:trPr>
        <w:tc>
          <w:tcPr>
            <w:tcW w:w="3096" w:type="dxa"/>
            <w:gridSpan w:val="2"/>
            <w:tcBorders>
              <w:top w:val="nil"/>
              <w:left w:val="nil"/>
              <w:bottom w:val="nil"/>
              <w:right w:val="single" w:sz="1" w:space="0" w:color="000000"/>
            </w:tcBorders>
            <w:shd w:val="clear" w:color="auto" w:fill="auto"/>
            <w:tcMar>
              <w:top w:w="80" w:type="dxa"/>
              <w:left w:w="193" w:type="dxa"/>
              <w:bottom w:w="80" w:type="dxa"/>
              <w:right w:w="193" w:type="dxa"/>
            </w:tcMar>
          </w:tcPr>
          <w:p w:rsidR="00F81B63" w:rsidRDefault="000535C2">
            <w:pPr>
              <w:pStyle w:val="CVHeading2-FirstLine"/>
              <w:spacing w:before="0"/>
            </w:pPr>
            <w:r>
              <w:rPr>
                <w:rStyle w:val="None"/>
              </w:rPr>
              <w:t>Permis(e) de conducere</w:t>
            </w:r>
          </w:p>
        </w:tc>
        <w:tc>
          <w:tcPr>
            <w:tcW w:w="7676" w:type="dxa"/>
            <w:gridSpan w:val="13"/>
            <w:tcBorders>
              <w:top w:val="nil"/>
              <w:left w:val="single" w:sz="1" w:space="0" w:color="000000"/>
              <w:bottom w:val="nil"/>
              <w:right w:val="nil"/>
            </w:tcBorders>
            <w:shd w:val="clear" w:color="auto" w:fill="auto"/>
            <w:tcMar>
              <w:top w:w="80" w:type="dxa"/>
              <w:left w:w="193" w:type="dxa"/>
              <w:bottom w:w="80" w:type="dxa"/>
              <w:right w:w="193" w:type="dxa"/>
            </w:tcMar>
          </w:tcPr>
          <w:p w:rsidR="00F81B63" w:rsidRDefault="000535C2">
            <w:pPr>
              <w:pStyle w:val="CVNormal"/>
            </w:pPr>
            <w:r>
              <w:rPr>
                <w:rStyle w:val="None"/>
              </w:rPr>
              <w:t>Categoria B.</w:t>
            </w:r>
          </w:p>
        </w:tc>
      </w:tr>
      <w:tr w:rsidR="00F81B63">
        <w:trPr>
          <w:trHeight w:val="240"/>
        </w:trPr>
        <w:tc>
          <w:tcPr>
            <w:tcW w:w="3096" w:type="dxa"/>
            <w:gridSpan w:val="2"/>
            <w:tcBorders>
              <w:top w:val="nil"/>
              <w:left w:val="nil"/>
              <w:bottom w:val="nil"/>
              <w:right w:val="single" w:sz="1" w:space="0" w:color="000000"/>
            </w:tcBorders>
            <w:shd w:val="clear" w:color="auto" w:fill="auto"/>
            <w:tcMar>
              <w:top w:w="80" w:type="dxa"/>
              <w:left w:w="80" w:type="dxa"/>
              <w:bottom w:w="80" w:type="dxa"/>
              <w:right w:w="80" w:type="dxa"/>
            </w:tcMar>
          </w:tcPr>
          <w:p w:rsidR="00F81B63" w:rsidRDefault="00F81B63"/>
        </w:tc>
        <w:tc>
          <w:tcPr>
            <w:tcW w:w="7676" w:type="dxa"/>
            <w:gridSpan w:val="13"/>
            <w:tcBorders>
              <w:top w:val="nil"/>
              <w:left w:val="single" w:sz="1" w:space="0" w:color="000000"/>
              <w:bottom w:val="nil"/>
              <w:right w:val="nil"/>
            </w:tcBorders>
            <w:shd w:val="clear" w:color="auto" w:fill="auto"/>
            <w:tcMar>
              <w:top w:w="80" w:type="dxa"/>
              <w:left w:w="80" w:type="dxa"/>
              <w:bottom w:w="80" w:type="dxa"/>
              <w:right w:w="80" w:type="dxa"/>
            </w:tcMar>
          </w:tcPr>
          <w:p w:rsidR="00F81B63" w:rsidRDefault="00F81B63"/>
        </w:tc>
      </w:tr>
      <w:tr w:rsidR="00F81B63">
        <w:trPr>
          <w:trHeight w:val="300"/>
        </w:trPr>
        <w:tc>
          <w:tcPr>
            <w:tcW w:w="3096" w:type="dxa"/>
            <w:gridSpan w:val="2"/>
            <w:tcBorders>
              <w:top w:val="nil"/>
              <w:left w:val="nil"/>
              <w:bottom w:val="nil"/>
              <w:right w:val="single" w:sz="1" w:space="0" w:color="000000"/>
            </w:tcBorders>
            <w:shd w:val="clear" w:color="auto" w:fill="auto"/>
            <w:tcMar>
              <w:top w:w="80" w:type="dxa"/>
              <w:left w:w="193" w:type="dxa"/>
              <w:bottom w:w="80" w:type="dxa"/>
              <w:right w:w="193" w:type="dxa"/>
            </w:tcMar>
          </w:tcPr>
          <w:p w:rsidR="00F81B63" w:rsidRDefault="000535C2">
            <w:pPr>
              <w:pStyle w:val="CVHeading1"/>
              <w:spacing w:before="0"/>
            </w:pPr>
            <w:r>
              <w:rPr>
                <w:rStyle w:val="None"/>
              </w:rPr>
              <w:t>Informa</w:t>
            </w:r>
            <w:r>
              <w:rPr>
                <w:rStyle w:val="None"/>
              </w:rPr>
              <w:t>ţii suplimentare</w:t>
            </w:r>
          </w:p>
        </w:tc>
        <w:tc>
          <w:tcPr>
            <w:tcW w:w="7676" w:type="dxa"/>
            <w:gridSpan w:val="13"/>
            <w:tcBorders>
              <w:top w:val="nil"/>
              <w:left w:val="single" w:sz="1" w:space="0" w:color="000000"/>
              <w:bottom w:val="nil"/>
              <w:right w:val="nil"/>
            </w:tcBorders>
            <w:shd w:val="clear" w:color="auto" w:fill="auto"/>
            <w:tcMar>
              <w:top w:w="80" w:type="dxa"/>
              <w:left w:w="193" w:type="dxa"/>
              <w:bottom w:w="80" w:type="dxa"/>
              <w:right w:w="193" w:type="dxa"/>
            </w:tcMar>
          </w:tcPr>
          <w:p w:rsidR="00F81B63" w:rsidRDefault="000535C2">
            <w:pPr>
              <w:pStyle w:val="CVNormal"/>
            </w:pPr>
            <w:r>
              <w:rPr>
                <w:rStyle w:val="None"/>
                <w:lang w:val="it-IT"/>
              </w:rPr>
              <w:t xml:space="preserve">Stare </w:t>
            </w:r>
            <w:r>
              <w:rPr>
                <w:rStyle w:val="None"/>
                <w:lang w:val="it-IT"/>
              </w:rPr>
              <w:t>civila: Necasatorit</w:t>
            </w:r>
          </w:p>
        </w:tc>
      </w:tr>
      <w:tr w:rsidR="00F81B63">
        <w:trPr>
          <w:trHeight w:val="240"/>
        </w:trPr>
        <w:tc>
          <w:tcPr>
            <w:tcW w:w="3096" w:type="dxa"/>
            <w:gridSpan w:val="2"/>
            <w:tcBorders>
              <w:top w:val="nil"/>
              <w:left w:val="nil"/>
              <w:bottom w:val="nil"/>
              <w:right w:val="single" w:sz="1" w:space="0" w:color="000000"/>
            </w:tcBorders>
            <w:shd w:val="clear" w:color="auto" w:fill="auto"/>
            <w:tcMar>
              <w:top w:w="80" w:type="dxa"/>
              <w:left w:w="80" w:type="dxa"/>
              <w:bottom w:w="80" w:type="dxa"/>
              <w:right w:w="80" w:type="dxa"/>
            </w:tcMar>
          </w:tcPr>
          <w:p w:rsidR="00F81B63" w:rsidRDefault="00F81B63"/>
        </w:tc>
        <w:tc>
          <w:tcPr>
            <w:tcW w:w="7676" w:type="dxa"/>
            <w:gridSpan w:val="13"/>
            <w:tcBorders>
              <w:top w:val="nil"/>
              <w:left w:val="single" w:sz="1" w:space="0" w:color="000000"/>
              <w:bottom w:val="nil"/>
              <w:right w:val="nil"/>
            </w:tcBorders>
            <w:shd w:val="clear" w:color="auto" w:fill="auto"/>
            <w:tcMar>
              <w:top w:w="80" w:type="dxa"/>
              <w:left w:w="80" w:type="dxa"/>
              <w:bottom w:w="80" w:type="dxa"/>
              <w:right w:w="80" w:type="dxa"/>
            </w:tcMar>
          </w:tcPr>
          <w:p w:rsidR="00F81B63" w:rsidRDefault="00F81B63"/>
        </w:tc>
      </w:tr>
      <w:tr w:rsidR="00F81B63">
        <w:trPr>
          <w:trHeight w:val="14427"/>
        </w:trPr>
        <w:tc>
          <w:tcPr>
            <w:tcW w:w="3096" w:type="dxa"/>
            <w:gridSpan w:val="2"/>
            <w:tcBorders>
              <w:top w:val="nil"/>
              <w:left w:val="nil"/>
              <w:bottom w:val="nil"/>
              <w:right w:val="single" w:sz="1" w:space="0" w:color="000000"/>
            </w:tcBorders>
            <w:shd w:val="clear" w:color="auto" w:fill="auto"/>
            <w:tcMar>
              <w:top w:w="80" w:type="dxa"/>
              <w:left w:w="193" w:type="dxa"/>
              <w:bottom w:w="80" w:type="dxa"/>
              <w:right w:w="193" w:type="dxa"/>
            </w:tcMar>
          </w:tcPr>
          <w:p w:rsidR="00F81B63" w:rsidRDefault="000535C2">
            <w:pPr>
              <w:pStyle w:val="CVHeading1"/>
              <w:spacing w:before="0"/>
            </w:pPr>
            <w:r>
              <w:rPr>
                <w:rStyle w:val="None"/>
                <w:lang w:val="en-US"/>
              </w:rPr>
              <w:lastRenderedPageBreak/>
              <w:t>Anexe</w:t>
            </w:r>
          </w:p>
        </w:tc>
        <w:tc>
          <w:tcPr>
            <w:tcW w:w="7676" w:type="dxa"/>
            <w:gridSpan w:val="13"/>
            <w:tcBorders>
              <w:top w:val="nil"/>
              <w:left w:val="single" w:sz="1" w:space="0" w:color="000000"/>
              <w:bottom w:val="nil"/>
              <w:right w:val="nil"/>
            </w:tcBorders>
            <w:shd w:val="clear" w:color="auto" w:fill="auto"/>
            <w:tcMar>
              <w:top w:w="80" w:type="dxa"/>
              <w:left w:w="80" w:type="dxa"/>
              <w:bottom w:w="80" w:type="dxa"/>
              <w:right w:w="193" w:type="dxa"/>
            </w:tcMar>
          </w:tcPr>
          <w:p w:rsidR="00F81B63" w:rsidRDefault="000535C2">
            <w:pPr>
              <w:pStyle w:val="CVNormal"/>
              <w:numPr>
                <w:ilvl w:val="0"/>
                <w:numId w:val="1"/>
              </w:numPr>
            </w:pPr>
            <w:r>
              <w:rPr>
                <w:rStyle w:val="None"/>
                <w:b/>
                <w:bCs/>
              </w:rPr>
              <w:t>Horhat R.</w:t>
            </w:r>
            <w:r>
              <w:rPr>
                <w:rStyle w:val="None"/>
              </w:rPr>
              <w:t xml:space="preserve"> Alcohol consumption in young adults. General review, Revista de Igienna si Sanatate publica- Journal of Hygine and Public Health, vol. 64, nr1/2014, 20-26, CNCSIS B, Referinta bibliografica 197</w:t>
            </w:r>
          </w:p>
          <w:p w:rsidR="00F81B63" w:rsidRDefault="000535C2">
            <w:pPr>
              <w:pStyle w:val="CVNormal"/>
              <w:numPr>
                <w:ilvl w:val="0"/>
                <w:numId w:val="1"/>
              </w:numPr>
            </w:pPr>
            <w:r>
              <w:rPr>
                <w:rStyle w:val="None"/>
              </w:rPr>
              <w:t xml:space="preserve">Florin G. Horhat, Faut Gondogdu, Laurentiu David, Eugen Boia, Laurentiu Pirtea, </w:t>
            </w:r>
            <w:r>
              <w:rPr>
                <w:rStyle w:val="None"/>
                <w:b/>
                <w:bCs/>
              </w:rPr>
              <w:t xml:space="preserve">Razvan Horhat, </w:t>
            </w:r>
            <w:r>
              <w:rPr>
                <w:rStyle w:val="None"/>
              </w:rPr>
              <w:t>Alexandru Cucui-Cozma, Ioana Ciuca, Mircea Diaconu, Razvan Nitu, Monica Licker, Delia Horhat, Alexandru Rogobete, Marius moise, Calin Tataru , Early Evluation an</w:t>
            </w:r>
            <w:r>
              <w:rPr>
                <w:rStyle w:val="None"/>
              </w:rPr>
              <w:t>d Monitoring of Critical patients with Acute Respiratory Distress Syndrome (ARDS) Using Specific Genetic Polymorphisms; Review, Biochemical Genetics, vol 55, Online 9/01/2017, DOI; 10.1007/s10528-016-9787-o, p1-8, SSN; 0006-2918 (print), 1573-4927 (online)</w:t>
            </w:r>
            <w:r>
              <w:rPr>
                <w:rStyle w:val="None"/>
              </w:rPr>
              <w:t>, IF 1.54</w:t>
            </w:r>
          </w:p>
          <w:p w:rsidR="00F81B63" w:rsidRDefault="000535C2">
            <w:pPr>
              <w:pStyle w:val="CVNormal"/>
              <w:numPr>
                <w:ilvl w:val="0"/>
                <w:numId w:val="1"/>
              </w:numPr>
              <w:rPr>
                <w:lang w:val="es-ES_tradnl"/>
              </w:rPr>
            </w:pPr>
            <w:r>
              <w:rPr>
                <w:rStyle w:val="None"/>
                <w:lang w:val="es-ES_tradnl"/>
              </w:rPr>
              <w:t xml:space="preserve">David VL, Ercisil MF, Rogobete AF, Boia ES, </w:t>
            </w:r>
            <w:r>
              <w:rPr>
                <w:rStyle w:val="None"/>
                <w:b/>
                <w:bCs/>
              </w:rPr>
              <w:t>Horhat RM</w:t>
            </w:r>
            <w:r>
              <w:rPr>
                <w:rStyle w:val="None"/>
              </w:rPr>
              <w:t xml:space="preserve">, Nitu R, Diaconu MM, Pirtea L, Ciuca I, Horhat ID, Horhat FG, Licker M, Popovici SM, Tanasescu S, Tataru C., Early Prediction of Sepsis Incidents in Critically II Patients Using Specific </w:t>
            </w:r>
            <w:r>
              <w:rPr>
                <w:rStyle w:val="None"/>
              </w:rPr>
              <w:t>Genetic Polymorphisms,Biochemical Genetics, vol.55, Issue 3, pag 193-203, Doi: 10.1007/s0528-016-9785-2, 06/2017, IF 1.54</w:t>
            </w:r>
          </w:p>
          <w:p w:rsidR="00F81B63" w:rsidRDefault="000535C2">
            <w:pPr>
              <w:pStyle w:val="CVNormal"/>
              <w:numPr>
                <w:ilvl w:val="0"/>
                <w:numId w:val="1"/>
              </w:numPr>
            </w:pPr>
            <w:r>
              <w:rPr>
                <w:rStyle w:val="None"/>
              </w:rPr>
              <w:t xml:space="preserve">Stefanescu H, Poenaru M, Marin HA, Balica N, Munteanu D, Licker M, </w:t>
            </w:r>
            <w:r>
              <w:rPr>
                <w:rStyle w:val="None"/>
                <w:b/>
                <w:bCs/>
                <w:lang w:val="de-DE"/>
              </w:rPr>
              <w:t xml:space="preserve">Horhat R, </w:t>
            </w:r>
            <w:r>
              <w:rPr>
                <w:rStyle w:val="None"/>
              </w:rPr>
              <w:t xml:space="preserve">Chioreanu A, Horhat ID, Streptococcus Pneumoniea Strains </w:t>
            </w:r>
            <w:r>
              <w:rPr>
                <w:rStyle w:val="None"/>
              </w:rPr>
              <w:t>isolated from patients with Acute Otis Media, national ent, Neck and Head Surgery Conference, Proceeding Paper, pag 360-363, 07/2017.</w:t>
            </w:r>
          </w:p>
          <w:p w:rsidR="00F81B63" w:rsidRDefault="000535C2">
            <w:pPr>
              <w:pStyle w:val="CVNormal"/>
              <w:numPr>
                <w:ilvl w:val="0"/>
                <w:numId w:val="1"/>
              </w:numPr>
            </w:pPr>
            <w:r>
              <w:rPr>
                <w:rStyle w:val="None"/>
              </w:rPr>
              <w:t xml:space="preserve">Pantea C, </w:t>
            </w:r>
            <w:r>
              <w:rPr>
                <w:rStyle w:val="None"/>
                <w:b/>
                <w:bCs/>
              </w:rPr>
              <w:t>Horhat R</w:t>
            </w:r>
            <w:r>
              <w:rPr>
                <w:rStyle w:val="None"/>
              </w:rPr>
              <w:t>, Putnoky S, Suciu O, Tuta-Sas I, Bacean C, Banu A, Bagiu R, Fira-Mladinescu c, Vlaicu b. Risk behaviour</w:t>
            </w:r>
            <w:r>
              <w:rPr>
                <w:rStyle w:val="None"/>
              </w:rPr>
              <w:t>s for traffic accidents in 18-20 years young people travelling with drunk drivers fo Timis county, Romania, Revista de Chimie Bucuresti, 2018, 69,3, 703-706, ISI, IF 1.23</w:t>
            </w:r>
          </w:p>
          <w:p w:rsidR="00F81B63" w:rsidRDefault="000535C2">
            <w:pPr>
              <w:pStyle w:val="CVNormal"/>
              <w:numPr>
                <w:ilvl w:val="0"/>
                <w:numId w:val="1"/>
              </w:numPr>
            </w:pPr>
            <w:r>
              <w:rPr>
                <w:rStyle w:val="None"/>
                <w:b/>
                <w:bCs/>
              </w:rPr>
              <w:t>Horhat R</w:t>
            </w:r>
            <w:r>
              <w:rPr>
                <w:rStyle w:val="None"/>
              </w:rPr>
              <w:t>, Vlaicu B, Bagiu R, Putnoky S, Bagiu I, Horhat ID, Szuhanek C, Sinescu C, Ne</w:t>
            </w:r>
            <w:r>
              <w:rPr>
                <w:rStyle w:val="None"/>
              </w:rPr>
              <w:t>grutiu ML, Nica L,  Aten-year time laps, regarding drug consumption in the western part of Romania, Revista de Chimie Bucuresti, 2018, 6, 1371-1375, ISI, IF 1.23</w:t>
            </w:r>
          </w:p>
          <w:p w:rsidR="00F81B63" w:rsidRDefault="000535C2">
            <w:pPr>
              <w:pStyle w:val="CVNormal"/>
              <w:numPr>
                <w:ilvl w:val="0"/>
                <w:numId w:val="1"/>
              </w:numPr>
              <w:rPr>
                <w:lang w:val="de-DE"/>
              </w:rPr>
            </w:pPr>
            <w:r>
              <w:rPr>
                <w:rStyle w:val="None"/>
                <w:b/>
                <w:bCs/>
                <w:lang w:val="de-DE"/>
              </w:rPr>
              <w:t xml:space="preserve">Horhat R, </w:t>
            </w:r>
            <w:r>
              <w:rPr>
                <w:rStyle w:val="None"/>
              </w:rPr>
              <w:t>Bagiu RV, Vlaicu B, Hutan D, Horhat ID, Nica L, Iacob D, Arghirescu S, Bagiu IC, Tim</w:t>
            </w:r>
            <w:r>
              <w:rPr>
                <w:rStyle w:val="None"/>
              </w:rPr>
              <w:t>e trends: A ten year comparison in medical school, Revista de chimie Bucuresti, 2019. 3, 1009-1013, ISI, IF 1.41</w:t>
            </w:r>
          </w:p>
          <w:p w:rsidR="00F81B63" w:rsidRDefault="000535C2">
            <w:pPr>
              <w:pStyle w:val="CVNormal"/>
              <w:numPr>
                <w:ilvl w:val="0"/>
                <w:numId w:val="1"/>
              </w:numPr>
              <w:rPr>
                <w:lang w:val="pt-PT"/>
              </w:rPr>
            </w:pPr>
            <w:r>
              <w:rPr>
                <w:rStyle w:val="None"/>
                <w:lang w:val="pt-PT"/>
              </w:rPr>
              <w:t xml:space="preserve">Cirligeriu L, Nica L, Puscu-Boscornea S, </w:t>
            </w:r>
            <w:r>
              <w:rPr>
                <w:rStyle w:val="None"/>
                <w:b/>
                <w:bCs/>
                <w:lang w:val="de-DE"/>
              </w:rPr>
              <w:t>Horhat R,</w:t>
            </w:r>
            <w:r>
              <w:rPr>
                <w:rStyle w:val="None"/>
              </w:rPr>
              <w:t xml:space="preserve"> Pancitti S, Stoia D, Marinesc A, Mechanical Strenght Evaluation Of Two Single File Systems: </w:t>
            </w:r>
            <w:r>
              <w:rPr>
                <w:rStyle w:val="None"/>
              </w:rPr>
              <w:t>Reciproc Versus Reciproc Blue, Romanian Journal of Oral Rehabilitation, 2020, 9, 2, ISI, FI=0</w:t>
            </w:r>
            <w:r>
              <w:rPr>
                <w:rStyle w:val="None"/>
              </w:rPr>
              <w:t xml:space="preserve"> </w:t>
            </w:r>
          </w:p>
          <w:p w:rsidR="00F81B63" w:rsidRDefault="000535C2">
            <w:pPr>
              <w:pStyle w:val="CVNormal"/>
              <w:numPr>
                <w:ilvl w:val="0"/>
                <w:numId w:val="1"/>
              </w:numPr>
            </w:pPr>
            <w:r>
              <w:rPr>
                <w:rStyle w:val="None"/>
              </w:rPr>
              <w:t xml:space="preserve">Marinescu A, Cirligeriu L, Boscornea-Puscu S, </w:t>
            </w:r>
            <w:r>
              <w:rPr>
                <w:rStyle w:val="None"/>
                <w:b/>
                <w:bCs/>
              </w:rPr>
              <w:t>Horhat R</w:t>
            </w:r>
            <w:r>
              <w:rPr>
                <w:rStyle w:val="None"/>
              </w:rPr>
              <w:t>, Sgia S, Stoia D, Nica L. Fracture Strenght Evaluation Of Teeth With Different Designs Of Endodontic Acces</w:t>
            </w:r>
            <w:r>
              <w:rPr>
                <w:rStyle w:val="None"/>
              </w:rPr>
              <w:t>s Cavities, Romanian Journal of Oral Rehabilitation, 2020, 9, 2, ISI, FI=0</w:t>
            </w:r>
          </w:p>
          <w:p w:rsidR="00F81B63" w:rsidRDefault="000535C2">
            <w:pPr>
              <w:pStyle w:val="CVNormal"/>
              <w:numPr>
                <w:ilvl w:val="0"/>
                <w:numId w:val="1"/>
              </w:numPr>
            </w:pPr>
            <w:r>
              <w:rPr>
                <w:rStyle w:val="None"/>
              </w:rPr>
              <w:t>Boscornea-Pu</w:t>
            </w:r>
            <w:r>
              <w:rPr>
                <w:rStyle w:val="None"/>
              </w:rPr>
              <w:t>ș</w:t>
            </w:r>
            <w:r>
              <w:rPr>
                <w:rStyle w:val="None"/>
              </w:rPr>
              <w:t xml:space="preserve">cu, A.-S.; Orel, L.; Velea-Barta, O.-A.; </w:t>
            </w:r>
            <w:r>
              <w:rPr>
                <w:rStyle w:val="None"/>
                <w:b/>
                <w:bCs/>
              </w:rPr>
              <w:t>Horhat, R.M</w:t>
            </w:r>
            <w:r>
              <w:rPr>
                <w:rStyle w:val="None"/>
              </w:rPr>
              <w:t>.; Negruțiu, M.-L.; Nica, L.M.; Duma, V.-F.; Stoia, D.I.; Opriș</w:t>
            </w:r>
            <w:r>
              <w:rPr>
                <w:rStyle w:val="None"/>
              </w:rPr>
              <w:t>, C.; Sinescu, C. Experimental Study of the Effects o</w:t>
            </w:r>
            <w:r>
              <w:rPr>
                <w:rStyle w:val="None"/>
              </w:rPr>
              <w:t xml:space="preserve">f Torsional Loading on Three Types of Nickel-Titanium Endodontic Instruments. </w:t>
            </w:r>
            <w:r>
              <w:rPr>
                <w:rStyle w:val="None"/>
                <w:i/>
                <w:iCs/>
                <w:lang w:val="it-IT"/>
              </w:rPr>
              <w:t>Appl. Sci.</w:t>
            </w:r>
            <w:r>
              <w:rPr>
                <w:rStyle w:val="None"/>
              </w:rPr>
              <w:t xml:space="preserve"> </w:t>
            </w:r>
            <w:r>
              <w:rPr>
                <w:rStyle w:val="None"/>
                <w:b/>
                <w:bCs/>
              </w:rPr>
              <w:t>2021</w:t>
            </w:r>
            <w:r>
              <w:rPr>
                <w:rStyle w:val="None"/>
              </w:rPr>
              <w:t xml:space="preserve">, </w:t>
            </w:r>
            <w:r>
              <w:rPr>
                <w:rStyle w:val="None"/>
                <w:i/>
                <w:iCs/>
              </w:rPr>
              <w:t>11</w:t>
            </w:r>
            <w:r>
              <w:rPr>
                <w:rStyle w:val="None"/>
              </w:rPr>
              <w:t xml:space="preserve">, 7224. </w:t>
            </w:r>
            <w:hyperlink r:id="rId8" w:history="1">
              <w:r>
                <w:rPr>
                  <w:rStyle w:val="Hyperlink1"/>
                </w:rPr>
                <w:t>https://doi.org/10.3390/app11167224</w:t>
              </w:r>
            </w:hyperlink>
            <w:r>
              <w:rPr>
                <w:rStyle w:val="None"/>
              </w:rPr>
              <w:t xml:space="preserve"> </w:t>
            </w:r>
          </w:p>
          <w:p w:rsidR="00F81B63" w:rsidRDefault="000535C2">
            <w:pPr>
              <w:pStyle w:val="CVNormal"/>
              <w:numPr>
                <w:ilvl w:val="0"/>
                <w:numId w:val="1"/>
              </w:numPr>
            </w:pPr>
            <w:r>
              <w:rPr>
                <w:rStyle w:val="None"/>
              </w:rPr>
              <w:t>Orel L, Velea-Barta OA, Nica LM, Boscornea-Pu</w:t>
            </w:r>
            <w:r>
              <w:rPr>
                <w:rStyle w:val="None"/>
              </w:rPr>
              <w:t>ș</w:t>
            </w:r>
            <w:r>
              <w:rPr>
                <w:rStyle w:val="None"/>
              </w:rPr>
              <w:t xml:space="preserve">cu AS, </w:t>
            </w:r>
            <w:r>
              <w:rPr>
                <w:rStyle w:val="None"/>
                <w:b/>
                <w:bCs/>
              </w:rPr>
              <w:t>Horhat RM</w:t>
            </w:r>
            <w:r>
              <w:rPr>
                <w:rStyle w:val="None"/>
              </w:rPr>
              <w:t>,</w:t>
            </w:r>
            <w:r>
              <w:rPr>
                <w:rStyle w:val="None"/>
              </w:rPr>
              <w:t xml:space="preserve"> Talpos-Niculescu RM, Sinescu C, Duma VF, Vulcanescu DD, Topala F, Negrutiu ML. Evaluation of the Shaping Ability of Three Thermally Treated Nickel-Titanium Endodontic Instruments on Standardized 3D-printed Dental Replicas Using Cone-Beam Computed Tomograp</w:t>
            </w:r>
            <w:r>
              <w:rPr>
                <w:rStyle w:val="None"/>
              </w:rPr>
              <w:t>hy. Medicina (Kaunas). 2021 Aug 29;57(9):901. doi: 10.3390/medicina57090901. PMID: 34577824; PMCID: PMC8469020.</w:t>
            </w:r>
          </w:p>
          <w:p w:rsidR="00F81B63" w:rsidRDefault="000535C2">
            <w:pPr>
              <w:pStyle w:val="CVNormal"/>
              <w:numPr>
                <w:ilvl w:val="0"/>
                <w:numId w:val="1"/>
              </w:numPr>
            </w:pPr>
            <w:r>
              <w:rPr>
                <w:rStyle w:val="None"/>
              </w:rPr>
              <w:t xml:space="preserve">Orel L, Velea-Barta OA, Sinescu C, Duma VF, Nica LM, </w:t>
            </w:r>
            <w:r>
              <w:rPr>
                <w:rStyle w:val="None"/>
                <w:b/>
                <w:bCs/>
              </w:rPr>
              <w:t>Horhat RM</w:t>
            </w:r>
            <w:r>
              <w:rPr>
                <w:rStyle w:val="None"/>
              </w:rPr>
              <w:t>, Chirila RD, Tudor A, Vulcă</w:t>
            </w:r>
            <w:r>
              <w:rPr>
                <w:rStyle w:val="None"/>
              </w:rPr>
              <w:t>nescu DD, Negrutiu ML. Comparative Assessment of the S</w:t>
            </w:r>
            <w:r>
              <w:rPr>
                <w:rStyle w:val="None"/>
              </w:rPr>
              <w:t>haping Ability of Reciproc Blue, WaveOne Gold, and ProTaper Gold in Simulated Root Canals. Materials (Basel). 2022 Apr 21;15(9):3028. doi: 10.3390/ma15093028. PMID: 35591361; PMCID: PMC9102275.</w:t>
            </w:r>
          </w:p>
          <w:p w:rsidR="00F81B63" w:rsidRDefault="000535C2">
            <w:pPr>
              <w:pStyle w:val="CVNormal"/>
              <w:numPr>
                <w:ilvl w:val="0"/>
                <w:numId w:val="1"/>
              </w:numPr>
            </w:pPr>
            <w:r>
              <w:rPr>
                <w:rStyle w:val="None"/>
              </w:rPr>
              <w:t>Varga, N.-I.; Mateescu, D.-M.; Negrean, R.A.; Horhat, F.G.; Ba</w:t>
            </w:r>
            <w:r>
              <w:rPr>
                <w:rStyle w:val="None"/>
              </w:rPr>
              <w:t xml:space="preserve">giu, I.-C.; Kodimala, S.C.; Bandi, S.S.S.; </w:t>
            </w:r>
            <w:r>
              <w:rPr>
                <w:rStyle w:val="None"/>
                <w:b/>
                <w:bCs/>
              </w:rPr>
              <w:t>Horhat, R.M</w:t>
            </w:r>
            <w:r>
              <w:rPr>
                <w:rStyle w:val="None"/>
              </w:rPr>
              <w:t xml:space="preserve">.; Horhat, D.I.; Mot, I.C.; Miutescu, B. Diagnosis and Management of a Triple Infection with </w:t>
            </w:r>
            <w:r>
              <w:rPr>
                <w:rStyle w:val="None"/>
                <w:i/>
                <w:iCs/>
                <w:lang w:val="pt-PT"/>
              </w:rPr>
              <w:t>Leptospira</w:t>
            </w:r>
            <w:r>
              <w:rPr>
                <w:rStyle w:val="None"/>
              </w:rPr>
              <w:t xml:space="preserve"> spp., Hepatitis A Virus, and Epstein</w:t>
            </w:r>
            <w:r>
              <w:rPr>
                <w:rStyle w:val="None"/>
              </w:rPr>
              <w:t>–</w:t>
            </w:r>
            <w:r>
              <w:rPr>
                <w:rStyle w:val="None"/>
              </w:rPr>
              <w:t xml:space="preserve">Barr Virus: A Rare Occurrence with High Hepatotoxic Effect. </w:t>
            </w:r>
            <w:r>
              <w:rPr>
                <w:rStyle w:val="None"/>
                <w:i/>
                <w:iCs/>
              </w:rPr>
              <w:t>Healthcare</w:t>
            </w:r>
            <w:r>
              <w:rPr>
                <w:rStyle w:val="None"/>
              </w:rPr>
              <w:t xml:space="preserve"> </w:t>
            </w:r>
            <w:r>
              <w:rPr>
                <w:rStyle w:val="None"/>
                <w:b/>
                <w:bCs/>
              </w:rPr>
              <w:t>2023</w:t>
            </w:r>
            <w:r>
              <w:rPr>
                <w:rStyle w:val="None"/>
              </w:rPr>
              <w:t xml:space="preserve">, </w:t>
            </w:r>
            <w:r>
              <w:rPr>
                <w:rStyle w:val="None"/>
                <w:i/>
                <w:iCs/>
              </w:rPr>
              <w:t>11</w:t>
            </w:r>
            <w:r>
              <w:rPr>
                <w:rStyle w:val="None"/>
              </w:rPr>
              <w:t xml:space="preserve">, 597. </w:t>
            </w:r>
            <w:hyperlink r:id="rId9" w:history="1">
              <w:r>
                <w:rPr>
                  <w:rStyle w:val="Hyperlink1"/>
                </w:rPr>
                <w:t>https://doi.org/10.3390/healthcare11040597</w:t>
              </w:r>
            </w:hyperlink>
          </w:p>
          <w:p w:rsidR="00F81B63" w:rsidRDefault="000535C2">
            <w:pPr>
              <w:pStyle w:val="CVNormal"/>
              <w:numPr>
                <w:ilvl w:val="0"/>
                <w:numId w:val="1"/>
              </w:numPr>
            </w:pPr>
            <w:r>
              <w:rPr>
                <w:rStyle w:val="None"/>
              </w:rPr>
              <w:t xml:space="preserve">Bogdan I, Gadela T, Bratosin F, Dumitru C, Popescu A, Horhat FG, Negrean RA, </w:t>
            </w:r>
            <w:r>
              <w:rPr>
                <w:rStyle w:val="None"/>
                <w:b/>
                <w:bCs/>
              </w:rPr>
              <w:t>Horhat RM</w:t>
            </w:r>
            <w:r>
              <w:rPr>
                <w:rStyle w:val="None"/>
              </w:rPr>
              <w:t>, Mot IC, Bota AV, Stoica CN, Feciche B, Cs</w:t>
            </w:r>
            <w:r>
              <w:rPr>
                <w:rStyle w:val="None"/>
              </w:rPr>
              <w:t>ep AN, Fericean RM, Chicin GN, Marincu I. The Assessment of Multiplex PCR in Identifying Bacterial Infections in Patients Hospitalized with SARS-CoV-2 Infection: A Systematic Review. Antibiotics (Basel). 2023 Feb 24;12(3):465. doi: 10.3390/antibiotics12030</w:t>
            </w:r>
            <w:r>
              <w:rPr>
                <w:rStyle w:val="None"/>
              </w:rPr>
              <w:t>465. PMID: 36978332; PMCID: PMC10044563.</w:t>
            </w:r>
          </w:p>
          <w:p w:rsidR="00F81B63" w:rsidRDefault="000535C2">
            <w:pPr>
              <w:pStyle w:val="CVNormal"/>
              <w:numPr>
                <w:ilvl w:val="0"/>
                <w:numId w:val="1"/>
              </w:numPr>
            </w:pPr>
            <w:r>
              <w:rPr>
                <w:rStyle w:val="None"/>
              </w:rPr>
              <w:t>Bagiu, I.C.; Scurtu, I.L.; Horhat, D.I.; Mot, I.C.;</w:t>
            </w:r>
            <w:r>
              <w:rPr>
                <w:rStyle w:val="None"/>
                <w:b/>
                <w:bCs/>
              </w:rPr>
              <w:t xml:space="preserve"> Horhat, R.M.</w:t>
            </w:r>
            <w:r>
              <w:rPr>
                <w:rStyle w:val="None"/>
              </w:rPr>
              <w:t>; Bagiu, R.V.; Capraru, I.D.; Diaconu, M.M.; Adam, O.; Ciornei, B.; Vulcanescu, D.D.; Juganaru, I.; Bondar, A.-C.; Horhat, F.G. COVID-19 Inflammatory M</w:t>
            </w:r>
            <w:r>
              <w:rPr>
                <w:rStyle w:val="None"/>
              </w:rPr>
              <w:t xml:space="preserve">arkers and Vitamin D Relationship in Pediatric Patients. </w:t>
            </w:r>
            <w:r>
              <w:rPr>
                <w:rStyle w:val="None"/>
                <w:i/>
                <w:iCs/>
              </w:rPr>
              <w:t>Life</w:t>
            </w:r>
            <w:r>
              <w:rPr>
                <w:rStyle w:val="None"/>
              </w:rPr>
              <w:t xml:space="preserve"> </w:t>
            </w:r>
            <w:r>
              <w:rPr>
                <w:rStyle w:val="None"/>
                <w:b/>
                <w:bCs/>
              </w:rPr>
              <w:t>2023</w:t>
            </w:r>
            <w:r>
              <w:rPr>
                <w:rStyle w:val="None"/>
              </w:rPr>
              <w:t xml:space="preserve">, </w:t>
            </w:r>
            <w:r>
              <w:rPr>
                <w:rStyle w:val="None"/>
                <w:i/>
                <w:iCs/>
              </w:rPr>
              <w:t>13</w:t>
            </w:r>
            <w:r>
              <w:rPr>
                <w:rStyle w:val="None"/>
              </w:rPr>
              <w:t xml:space="preserve">, 91. </w:t>
            </w:r>
            <w:hyperlink r:id="rId10" w:history="1">
              <w:r>
                <w:rPr>
                  <w:rStyle w:val="Hyperlink1"/>
                </w:rPr>
                <w:t>https://doi.org/10.3390/life13010091</w:t>
              </w:r>
            </w:hyperlink>
          </w:p>
          <w:p w:rsidR="00F81B63" w:rsidRDefault="000535C2">
            <w:pPr>
              <w:pStyle w:val="CVNormal"/>
              <w:numPr>
                <w:ilvl w:val="0"/>
                <w:numId w:val="1"/>
              </w:numPr>
            </w:pPr>
            <w:r>
              <w:rPr>
                <w:rStyle w:val="None"/>
              </w:rPr>
              <w:lastRenderedPageBreak/>
              <w:t xml:space="preserve">Briceag, R.; Caraiane, A.; Raftu, G.; </w:t>
            </w:r>
            <w:r>
              <w:rPr>
                <w:rStyle w:val="None"/>
                <w:b/>
                <w:bCs/>
              </w:rPr>
              <w:t>Horhat, R.M</w:t>
            </w:r>
            <w:r>
              <w:rPr>
                <w:rStyle w:val="None"/>
              </w:rPr>
              <w:t>.; Bogdan, I.; Fericean, R.M.; Shaaban, L.</w:t>
            </w:r>
            <w:r>
              <w:rPr>
                <w:rStyle w:val="None"/>
              </w:rPr>
              <w:t xml:space="preserve">; Popa, M.; Bumbu, B.A.; Bratu, M.L.; Pricop, M.; Talpos, S. Emotional and Social Impact of Halitosis on Adolescents and Young Adults: A Systematic Review. </w:t>
            </w:r>
            <w:r>
              <w:rPr>
                <w:rStyle w:val="None"/>
                <w:i/>
                <w:iCs/>
                <w:lang w:val="it-IT"/>
              </w:rPr>
              <w:t>Medicina</w:t>
            </w:r>
            <w:r>
              <w:rPr>
                <w:rStyle w:val="None"/>
              </w:rPr>
              <w:t xml:space="preserve"> </w:t>
            </w:r>
            <w:r>
              <w:rPr>
                <w:rStyle w:val="None"/>
                <w:b/>
                <w:bCs/>
              </w:rPr>
              <w:t>2023</w:t>
            </w:r>
            <w:r>
              <w:rPr>
                <w:rStyle w:val="None"/>
              </w:rPr>
              <w:t xml:space="preserve">, </w:t>
            </w:r>
            <w:r>
              <w:rPr>
                <w:rStyle w:val="None"/>
                <w:i/>
                <w:iCs/>
              </w:rPr>
              <w:t>59</w:t>
            </w:r>
            <w:r>
              <w:rPr>
                <w:rStyle w:val="None"/>
              </w:rPr>
              <w:t xml:space="preserve">, 564. </w:t>
            </w:r>
            <w:hyperlink r:id="rId11" w:history="1">
              <w:r>
                <w:rPr>
                  <w:rStyle w:val="Hyperlink1"/>
                </w:rPr>
                <w:t>https://doi.org/10.3390</w:t>
              </w:r>
              <w:r>
                <w:rPr>
                  <w:rStyle w:val="Hyperlink1"/>
                </w:rPr>
                <w:t>/medicina59030564</w:t>
              </w:r>
            </w:hyperlink>
          </w:p>
          <w:p w:rsidR="00F81B63" w:rsidRDefault="00F81B63">
            <w:pPr>
              <w:pStyle w:val="CVNormal"/>
              <w:ind w:left="0"/>
              <w:rPr>
                <w:rStyle w:val="None"/>
              </w:rPr>
            </w:pPr>
          </w:p>
          <w:p w:rsidR="00F81B63" w:rsidRDefault="00F81B63">
            <w:pPr>
              <w:pStyle w:val="CVNormal"/>
              <w:ind w:left="0"/>
              <w:rPr>
                <w:rStyle w:val="None"/>
              </w:rPr>
            </w:pPr>
          </w:p>
          <w:p w:rsidR="00F81B63" w:rsidRDefault="00F81B63">
            <w:pPr>
              <w:pStyle w:val="CVNormal"/>
              <w:ind w:left="0"/>
              <w:rPr>
                <w:rStyle w:val="None"/>
              </w:rPr>
            </w:pPr>
          </w:p>
          <w:p w:rsidR="00F81B63" w:rsidRDefault="00F81B63">
            <w:pPr>
              <w:pStyle w:val="CVNormal"/>
              <w:ind w:left="0"/>
              <w:rPr>
                <w:rStyle w:val="None"/>
              </w:rPr>
            </w:pPr>
          </w:p>
          <w:p w:rsidR="00F81B63" w:rsidRDefault="00F81B63">
            <w:pPr>
              <w:pStyle w:val="CVNormal"/>
              <w:ind w:left="0"/>
              <w:rPr>
                <w:rStyle w:val="None"/>
              </w:rPr>
            </w:pPr>
          </w:p>
          <w:p w:rsidR="00F81B63" w:rsidRDefault="00F81B63">
            <w:pPr>
              <w:pStyle w:val="CVNormal"/>
              <w:ind w:left="0"/>
              <w:rPr>
                <w:rStyle w:val="None"/>
              </w:rPr>
            </w:pPr>
          </w:p>
          <w:p w:rsidR="00F81B63" w:rsidRDefault="00F81B63">
            <w:pPr>
              <w:pStyle w:val="CVNormal"/>
              <w:ind w:left="0"/>
              <w:rPr>
                <w:rStyle w:val="None"/>
              </w:rPr>
            </w:pPr>
          </w:p>
          <w:p w:rsidR="00F81B63" w:rsidRDefault="00F81B63">
            <w:pPr>
              <w:pStyle w:val="CVNormal"/>
              <w:ind w:left="0"/>
              <w:rPr>
                <w:rStyle w:val="None"/>
              </w:rPr>
            </w:pPr>
          </w:p>
          <w:p w:rsidR="00F81B63" w:rsidRDefault="00F81B63">
            <w:pPr>
              <w:pStyle w:val="CVNormal"/>
              <w:ind w:left="0"/>
              <w:rPr>
                <w:rStyle w:val="None"/>
              </w:rPr>
            </w:pPr>
          </w:p>
          <w:p w:rsidR="00F81B63" w:rsidRDefault="00F81B63">
            <w:pPr>
              <w:pStyle w:val="CVNormal"/>
              <w:ind w:left="0"/>
              <w:rPr>
                <w:rStyle w:val="None"/>
              </w:rPr>
            </w:pPr>
          </w:p>
          <w:p w:rsidR="00F81B63" w:rsidRDefault="00F81B63">
            <w:pPr>
              <w:pStyle w:val="CVNormal"/>
              <w:ind w:left="0"/>
              <w:rPr>
                <w:rStyle w:val="None"/>
              </w:rPr>
            </w:pPr>
          </w:p>
          <w:p w:rsidR="00F81B63" w:rsidRDefault="00F81B63">
            <w:pPr>
              <w:pStyle w:val="CVNormal"/>
              <w:ind w:left="0"/>
              <w:rPr>
                <w:rStyle w:val="None"/>
              </w:rPr>
            </w:pPr>
          </w:p>
          <w:p w:rsidR="00F81B63" w:rsidRDefault="00F81B63">
            <w:pPr>
              <w:pStyle w:val="CVNormal"/>
              <w:ind w:left="0"/>
              <w:rPr>
                <w:rStyle w:val="None"/>
              </w:rPr>
            </w:pPr>
          </w:p>
          <w:p w:rsidR="00F81B63" w:rsidRDefault="00F81B63">
            <w:pPr>
              <w:pStyle w:val="CVNormal"/>
              <w:ind w:left="0"/>
              <w:rPr>
                <w:rStyle w:val="None"/>
              </w:rPr>
            </w:pPr>
          </w:p>
          <w:p w:rsidR="00F81B63" w:rsidRDefault="00F81B63">
            <w:pPr>
              <w:pStyle w:val="CVNormal"/>
              <w:ind w:left="0"/>
              <w:rPr>
                <w:rStyle w:val="None"/>
              </w:rPr>
            </w:pPr>
          </w:p>
          <w:p w:rsidR="00F81B63" w:rsidRDefault="00F81B63">
            <w:pPr>
              <w:pStyle w:val="CVNormal"/>
              <w:ind w:left="0"/>
              <w:rPr>
                <w:rStyle w:val="None"/>
              </w:rPr>
            </w:pPr>
          </w:p>
          <w:p w:rsidR="00F81B63" w:rsidRDefault="00F81B63">
            <w:pPr>
              <w:pStyle w:val="CVNormal"/>
              <w:ind w:left="0"/>
              <w:rPr>
                <w:rStyle w:val="None"/>
              </w:rPr>
            </w:pPr>
          </w:p>
          <w:p w:rsidR="00F81B63" w:rsidRDefault="00F81B63">
            <w:pPr>
              <w:pStyle w:val="CVNormal"/>
              <w:ind w:left="0"/>
              <w:rPr>
                <w:rStyle w:val="None"/>
              </w:rPr>
            </w:pPr>
          </w:p>
          <w:p w:rsidR="00F81B63" w:rsidRDefault="00F81B63">
            <w:pPr>
              <w:pStyle w:val="CVNormal"/>
              <w:ind w:left="0"/>
            </w:pPr>
          </w:p>
        </w:tc>
      </w:tr>
    </w:tbl>
    <w:p w:rsidR="00F81B63" w:rsidRDefault="00F81B63">
      <w:pPr>
        <w:widowControl w:val="0"/>
        <w:ind w:left="108" w:hanging="108"/>
      </w:pPr>
    </w:p>
    <w:p w:rsidR="00F81B63" w:rsidRDefault="00F81B63">
      <w:pPr>
        <w:widowControl w:val="0"/>
      </w:pPr>
    </w:p>
    <w:p w:rsidR="00F81B63" w:rsidRDefault="000535C2">
      <w:pPr>
        <w:pStyle w:val="CVNormal"/>
      </w:pPr>
      <w:r>
        <w:rPr>
          <w:rStyle w:val="None"/>
        </w:rPr>
        <w:tab/>
      </w:r>
      <w:r>
        <w:rPr>
          <w:rStyle w:val="None"/>
        </w:rPr>
        <w:tab/>
      </w:r>
      <w:r>
        <w:rPr>
          <w:rStyle w:val="None"/>
        </w:rPr>
        <w:tab/>
      </w:r>
      <w:r>
        <w:rPr>
          <w:rStyle w:val="None"/>
        </w:rPr>
        <w:tab/>
        <w:t xml:space="preserve">          17.    Ștefania Dinu, Emilia Brândușa Brăilă, </w:t>
      </w:r>
      <w:r>
        <w:rPr>
          <w:rStyle w:val="None"/>
          <w:b/>
          <w:bCs/>
        </w:rPr>
        <w:t>Răzvan Mihai Horhat</w:t>
      </w:r>
      <w:r>
        <w:rPr>
          <w:rStyle w:val="None"/>
        </w:rPr>
        <w:t xml:space="preserve">, Mariana      Păcurar, Hajosman      </w:t>
      </w:r>
      <w:r>
        <w:rPr>
          <w:rStyle w:val="None"/>
        </w:rPr>
        <w:tab/>
      </w:r>
      <w:r>
        <w:rPr>
          <w:rStyle w:val="None"/>
        </w:rPr>
        <w:tab/>
      </w:r>
      <w:r>
        <w:rPr>
          <w:rStyle w:val="None"/>
        </w:rPr>
        <w:tab/>
      </w:r>
      <w:r>
        <w:rPr>
          <w:rStyle w:val="None"/>
        </w:rPr>
        <w:tab/>
      </w:r>
      <w:r>
        <w:rPr>
          <w:rStyle w:val="None"/>
        </w:rPr>
        <w:tab/>
        <w:t xml:space="preserve">Isam Osma, Vlad Grigore, Simina Boia, Eugen-Radu Boia, Magda Mihaela Luca, Mălina Popa, </w:t>
      </w:r>
      <w:r>
        <w:rPr>
          <w:rStyle w:val="None"/>
        </w:rPr>
        <w:tab/>
      </w:r>
      <w:r>
        <w:rPr>
          <w:rStyle w:val="None"/>
        </w:rPr>
        <w:tab/>
      </w:r>
      <w:r>
        <w:rPr>
          <w:rStyle w:val="None"/>
        </w:rPr>
        <w:tab/>
      </w:r>
      <w:r>
        <w:rPr>
          <w:rStyle w:val="None"/>
        </w:rPr>
        <w:tab/>
      </w:r>
      <w:r>
        <w:rPr>
          <w:rStyle w:val="None"/>
        </w:rPr>
        <w:tab/>
      </w:r>
      <w:r>
        <w:rPr>
          <w:rStyle w:val="None"/>
        </w:rPr>
        <w:tab/>
        <w:t xml:space="preserve">EVALUATION OF PHARYNGEAL AIRWAY VOLUME USING CONE – BEAM COMPUTED </w:t>
      </w:r>
      <w:r>
        <w:rPr>
          <w:rStyle w:val="None"/>
        </w:rPr>
        <w:tab/>
      </w:r>
      <w:r>
        <w:rPr>
          <w:rStyle w:val="None"/>
        </w:rPr>
        <w:tab/>
      </w:r>
      <w:r>
        <w:rPr>
          <w:rStyle w:val="None"/>
        </w:rPr>
        <w:tab/>
      </w:r>
      <w:r>
        <w:rPr>
          <w:rStyle w:val="None"/>
        </w:rPr>
        <w:tab/>
      </w:r>
      <w:r>
        <w:rPr>
          <w:rStyle w:val="None"/>
        </w:rPr>
        <w:tab/>
      </w:r>
      <w:r>
        <w:rPr>
          <w:rStyle w:val="None"/>
        </w:rPr>
        <w:tab/>
        <w:t xml:space="preserve">TOMOGRAPHY – CASE REPORT , JURNALUL PEDIATRULUI, 2021, Vol. XXIII, Nr. 91-92, pag </w:t>
      </w:r>
      <w:r>
        <w:rPr>
          <w:rStyle w:val="None"/>
        </w:rPr>
        <w:tab/>
      </w:r>
      <w:r>
        <w:rPr>
          <w:rStyle w:val="None"/>
        </w:rPr>
        <w:tab/>
      </w:r>
      <w:r>
        <w:rPr>
          <w:rStyle w:val="None"/>
        </w:rPr>
        <w:tab/>
      </w:r>
      <w:r>
        <w:rPr>
          <w:rStyle w:val="None"/>
        </w:rPr>
        <w:tab/>
      </w:r>
      <w:r>
        <w:rPr>
          <w:rStyle w:val="None"/>
        </w:rPr>
        <w:tab/>
      </w:r>
      <w:r>
        <w:rPr>
          <w:rStyle w:val="None"/>
        </w:rPr>
        <w:tab/>
        <w:t>3-7, ISSN 2065 – 4855, doi.org/10.37224/JP.2021.9394.01,</w:t>
      </w:r>
      <w:r>
        <w:rPr>
          <w:rStyle w:val="None"/>
        </w:rPr>
        <w:tab/>
      </w:r>
      <w:r>
        <w:rPr>
          <w:rStyle w:val="None"/>
        </w:rPr>
        <w:tab/>
      </w:r>
      <w:r>
        <w:rPr>
          <w:rStyle w:val="None"/>
        </w:rPr>
        <w:tab/>
      </w:r>
      <w:r>
        <w:rPr>
          <w:rStyle w:val="None"/>
        </w:rPr>
        <w:tab/>
      </w:r>
      <w:r>
        <w:rPr>
          <w:rStyle w:val="None"/>
        </w:rPr>
        <w:tab/>
      </w:r>
      <w:r>
        <w:rPr>
          <w:rStyle w:val="None"/>
        </w:rPr>
        <w:tab/>
      </w:r>
      <w:r>
        <w:rPr>
          <w:rStyle w:val="None"/>
        </w:rPr>
        <w:tab/>
      </w:r>
      <w:r>
        <w:rPr>
          <w:rStyle w:val="None"/>
        </w:rPr>
        <w:tab/>
      </w:r>
      <w:r>
        <w:rPr>
          <w:rStyle w:val="None"/>
        </w:rPr>
        <w:tab/>
      </w:r>
      <w:r>
        <w:rPr>
          <w:rStyle w:val="None"/>
        </w:rPr>
        <w:tab/>
        <w:t xml:space="preserve"> </w:t>
      </w:r>
      <w:r>
        <w:rPr>
          <w:rStyle w:val="None"/>
        </w:rPr>
        <w:tab/>
      </w:r>
      <w:r>
        <w:rPr>
          <w:rStyle w:val="None"/>
        </w:rPr>
        <w:tab/>
      </w:r>
      <w:r>
        <w:rPr>
          <w:rStyle w:val="None"/>
        </w:rPr>
        <w:tab/>
      </w:r>
      <w:r>
        <w:rPr>
          <w:rStyle w:val="None"/>
        </w:rPr>
        <w:tab/>
      </w:r>
      <w:r>
        <w:rPr>
          <w:rStyle w:val="None"/>
        </w:rPr>
        <w:tab/>
      </w:r>
    </w:p>
    <w:p w:rsidR="00F81B63" w:rsidRDefault="000535C2">
      <w:pPr>
        <w:pStyle w:val="CVNormal"/>
        <w:rPr>
          <w:rStyle w:val="None"/>
        </w:rPr>
      </w:pPr>
      <w:r>
        <w:rPr>
          <w:rStyle w:val="None"/>
        </w:rPr>
        <w:tab/>
      </w:r>
      <w:r>
        <w:rPr>
          <w:rStyle w:val="None"/>
        </w:rPr>
        <w:tab/>
      </w:r>
      <w:r>
        <w:rPr>
          <w:rStyle w:val="None"/>
        </w:rPr>
        <w:tab/>
      </w:r>
      <w:r>
        <w:rPr>
          <w:rStyle w:val="None"/>
        </w:rPr>
        <w:tab/>
        <w:t xml:space="preserve">         18. Bra</w:t>
      </w:r>
      <w:r>
        <w:rPr>
          <w:rStyle w:val="None"/>
          <w:rFonts w:ascii="Arial Unicode MS" w:hAnsi="Arial Unicode MS"/>
        </w:rPr>
        <w:t>̆</w:t>
      </w:r>
      <w:r>
        <w:rPr>
          <w:rStyle w:val="None"/>
        </w:rPr>
        <w:t>ila</w:t>
      </w:r>
      <w:r>
        <w:rPr>
          <w:rStyle w:val="None"/>
          <w:rFonts w:ascii="Arial Unicode MS" w:hAnsi="Arial Unicode MS"/>
        </w:rPr>
        <w:t>̆</w:t>
      </w:r>
      <w:r>
        <w:rPr>
          <w:rStyle w:val="None"/>
        </w:rPr>
        <w:t xml:space="preserve"> E.B.</w:t>
      </w:r>
      <w:r>
        <w:rPr>
          <w:rStyle w:val="None"/>
          <w:b/>
          <w:bCs/>
        </w:rPr>
        <w:t>,</w:t>
      </w:r>
      <w:r>
        <w:rPr>
          <w:rStyle w:val="None"/>
        </w:rPr>
        <w:t xml:space="preserve"> Jumanca D., Popa M., Buzatu A.R., </w:t>
      </w:r>
      <w:r>
        <w:rPr>
          <w:rStyle w:val="None"/>
          <w:b/>
          <w:bCs/>
        </w:rPr>
        <w:t>Horhat R.M.</w:t>
      </w:r>
      <w:r>
        <w:rPr>
          <w:rStyle w:val="None"/>
        </w:rPr>
        <w:t>,Candea A.C., Dinu S</w:t>
      </w:r>
      <w:r>
        <w:rPr>
          <w:rStyle w:val="None"/>
          <w:rFonts w:ascii="Arial Unicode MS" w:hAnsi="Arial Unicode MS"/>
        </w:rPr>
        <w:t>̦</w:t>
      </w:r>
      <w:r>
        <w:rPr>
          <w:rStyle w:val="None"/>
        </w:rPr>
        <w:t xml:space="preserve">., </w:t>
      </w:r>
      <w:r>
        <w:rPr>
          <w:rStyle w:val="None"/>
        </w:rPr>
        <w:tab/>
      </w:r>
      <w:r>
        <w:rPr>
          <w:rStyle w:val="None"/>
        </w:rPr>
        <w:tab/>
      </w:r>
      <w:r>
        <w:rPr>
          <w:rStyle w:val="None"/>
        </w:rPr>
        <w:tab/>
      </w:r>
      <w:r>
        <w:rPr>
          <w:rStyle w:val="None"/>
        </w:rPr>
        <w:tab/>
      </w:r>
      <w:r>
        <w:rPr>
          <w:rStyle w:val="None"/>
        </w:rPr>
        <w:tab/>
      </w:r>
      <w:r>
        <w:rPr>
          <w:rStyle w:val="None"/>
        </w:rPr>
        <w:tab/>
      </w:r>
      <w:r>
        <w:rPr>
          <w:rStyle w:val="None"/>
        </w:rPr>
        <w:tab/>
        <w:t xml:space="preserve">Comparative study on linear dimensional stability between condensation silicones and addition </w:t>
      </w:r>
      <w:r>
        <w:rPr>
          <w:rStyle w:val="None"/>
        </w:rPr>
        <w:tab/>
      </w:r>
      <w:r>
        <w:rPr>
          <w:rStyle w:val="None"/>
        </w:rPr>
        <w:tab/>
      </w:r>
      <w:r>
        <w:rPr>
          <w:rStyle w:val="None"/>
        </w:rPr>
        <w:tab/>
      </w:r>
      <w:r>
        <w:rPr>
          <w:rStyle w:val="None"/>
        </w:rPr>
        <w:tab/>
      </w:r>
      <w:r>
        <w:rPr>
          <w:rStyle w:val="None"/>
        </w:rPr>
        <w:tab/>
      </w:r>
      <w:r>
        <w:rPr>
          <w:rStyle w:val="None"/>
        </w:rPr>
        <w:tab/>
        <w:t>silicones using the sandwich technique, Medicine in Evolution, 2021,</w:t>
      </w:r>
      <w:r>
        <w:rPr>
          <w:rStyle w:val="None"/>
        </w:rPr>
        <w:t xml:space="preserve"> Volume XXVII, No.2, </w:t>
      </w:r>
      <w:r>
        <w:rPr>
          <w:rStyle w:val="None"/>
        </w:rPr>
        <w:tab/>
      </w:r>
      <w:r>
        <w:rPr>
          <w:rStyle w:val="None"/>
        </w:rPr>
        <w:tab/>
      </w:r>
      <w:r>
        <w:rPr>
          <w:rStyle w:val="None"/>
        </w:rPr>
        <w:tab/>
      </w:r>
      <w:r>
        <w:rPr>
          <w:rStyle w:val="None"/>
        </w:rPr>
        <w:tab/>
      </w:r>
      <w:r>
        <w:rPr>
          <w:rStyle w:val="None"/>
        </w:rPr>
        <w:tab/>
      </w:r>
      <w:r>
        <w:rPr>
          <w:rStyle w:val="None"/>
        </w:rPr>
        <w:tab/>
        <w:t>pg.124-128, Timişoara, Romania, ISSN 2065-376X</w:t>
      </w:r>
    </w:p>
    <w:p w:rsidR="00F81B63" w:rsidRDefault="000535C2">
      <w:pPr>
        <w:pStyle w:val="CVNormal"/>
        <w:rPr>
          <w:rStyle w:val="None"/>
        </w:rPr>
      </w:pPr>
      <w:r>
        <w:rPr>
          <w:rStyle w:val="None"/>
        </w:rPr>
        <w:tab/>
      </w:r>
      <w:r>
        <w:rPr>
          <w:rStyle w:val="None"/>
        </w:rPr>
        <w:tab/>
      </w:r>
      <w:r>
        <w:rPr>
          <w:rStyle w:val="None"/>
        </w:rPr>
        <w:tab/>
      </w:r>
      <w:r>
        <w:rPr>
          <w:rStyle w:val="None"/>
        </w:rPr>
        <w:tab/>
        <w:t xml:space="preserve">         19.Dinu S</w:t>
      </w:r>
      <w:r>
        <w:rPr>
          <w:rStyle w:val="None"/>
          <w:rFonts w:ascii="Arial Unicode MS" w:hAnsi="Arial Unicode MS"/>
        </w:rPr>
        <w:t>̦</w:t>
      </w:r>
      <w:r>
        <w:rPr>
          <w:rStyle w:val="None"/>
        </w:rPr>
        <w:t>., Popa M., Matichescu A.M., Cra</w:t>
      </w:r>
      <w:r>
        <w:rPr>
          <w:rStyle w:val="None"/>
          <w:rFonts w:ascii="Arial Unicode MS" w:hAnsi="Arial Unicode MS"/>
        </w:rPr>
        <w:t>̆</w:t>
      </w:r>
      <w:r>
        <w:rPr>
          <w:rStyle w:val="None"/>
        </w:rPr>
        <w:t>ciunescu E.L., Bra</w:t>
      </w:r>
      <w:r>
        <w:rPr>
          <w:rStyle w:val="None"/>
          <w:rFonts w:ascii="Arial Unicode MS" w:hAnsi="Arial Unicode MS"/>
        </w:rPr>
        <w:t>̆</w:t>
      </w:r>
      <w:r>
        <w:rPr>
          <w:rStyle w:val="None"/>
        </w:rPr>
        <w:t>ila</w:t>
      </w:r>
      <w:r>
        <w:rPr>
          <w:rStyle w:val="None"/>
          <w:rFonts w:ascii="Arial Unicode MS" w:hAnsi="Arial Unicode MS"/>
        </w:rPr>
        <w:t>̆</w:t>
      </w:r>
      <w:r>
        <w:rPr>
          <w:rStyle w:val="None"/>
        </w:rPr>
        <w:t xml:space="preserve"> E.B.,</w:t>
      </w:r>
      <w:r>
        <w:rPr>
          <w:rStyle w:val="None"/>
          <w:rFonts w:ascii="Helvetica Neue" w:hAnsi="Helvetica Neue"/>
          <w:b/>
          <w:bCs/>
        </w:rPr>
        <w:t xml:space="preserve"> Horhat R.M</w:t>
      </w:r>
      <w:r>
        <w:rPr>
          <w:rStyle w:val="None"/>
        </w:rPr>
        <w:t xml:space="preserve">., Interceptive </w:t>
      </w:r>
      <w:r>
        <w:rPr>
          <w:rStyle w:val="None"/>
        </w:rPr>
        <w:tab/>
      </w:r>
      <w:r>
        <w:rPr>
          <w:rStyle w:val="None"/>
        </w:rPr>
        <w:tab/>
      </w:r>
      <w:r>
        <w:rPr>
          <w:rStyle w:val="None"/>
        </w:rPr>
        <w:tab/>
      </w:r>
      <w:r>
        <w:rPr>
          <w:rStyle w:val="None"/>
        </w:rPr>
        <w:tab/>
      </w:r>
      <w:r>
        <w:rPr>
          <w:rStyle w:val="None"/>
        </w:rPr>
        <w:tab/>
      </w:r>
      <w:r>
        <w:rPr>
          <w:rStyle w:val="None"/>
        </w:rPr>
        <w:tab/>
      </w:r>
      <w:r>
        <w:rPr>
          <w:rStyle w:val="None"/>
        </w:rPr>
        <w:t xml:space="preserve">treatment with elastodontic appliance: case report , Medicine in Evolution 2021, Volume XXVII, </w:t>
      </w:r>
      <w:r>
        <w:rPr>
          <w:rStyle w:val="None"/>
        </w:rPr>
        <w:tab/>
      </w:r>
      <w:r>
        <w:rPr>
          <w:rStyle w:val="None"/>
        </w:rPr>
        <w:tab/>
      </w:r>
      <w:r>
        <w:rPr>
          <w:rStyle w:val="None"/>
        </w:rPr>
        <w:tab/>
      </w:r>
      <w:r>
        <w:rPr>
          <w:rStyle w:val="None"/>
        </w:rPr>
        <w:tab/>
      </w:r>
      <w:r>
        <w:rPr>
          <w:rStyle w:val="None"/>
        </w:rPr>
        <w:tab/>
      </w:r>
      <w:r>
        <w:rPr>
          <w:rStyle w:val="None"/>
        </w:rPr>
        <w:tab/>
        <w:t>No.2, pg.167-171, Timişoara, Romania, ISSN 2065-376X</w:t>
      </w:r>
    </w:p>
    <w:p w:rsidR="00F81B63" w:rsidRDefault="000535C2">
      <w:pPr>
        <w:pStyle w:val="CVNormal"/>
        <w:rPr>
          <w:rStyle w:val="None"/>
        </w:rPr>
      </w:pPr>
      <w:r>
        <w:rPr>
          <w:rStyle w:val="None"/>
        </w:rPr>
        <w:tab/>
      </w:r>
      <w:r>
        <w:rPr>
          <w:rStyle w:val="None"/>
        </w:rPr>
        <w:tab/>
      </w:r>
      <w:r>
        <w:rPr>
          <w:rStyle w:val="None"/>
        </w:rPr>
        <w:tab/>
      </w:r>
      <w:r>
        <w:rPr>
          <w:rStyle w:val="None"/>
        </w:rPr>
        <w:tab/>
        <w:t xml:space="preserve">          20.Bra</w:t>
      </w:r>
      <w:r>
        <w:rPr>
          <w:rStyle w:val="None"/>
          <w:rFonts w:ascii="Arial Unicode MS" w:hAnsi="Arial Unicode MS"/>
        </w:rPr>
        <w:t>̆</w:t>
      </w:r>
      <w:r>
        <w:rPr>
          <w:rStyle w:val="None"/>
        </w:rPr>
        <w:t>ila</w:t>
      </w:r>
      <w:r>
        <w:rPr>
          <w:rStyle w:val="None"/>
          <w:rFonts w:ascii="Arial Unicode MS" w:hAnsi="Arial Unicode MS"/>
        </w:rPr>
        <w:t>̆</w:t>
      </w:r>
      <w:r>
        <w:rPr>
          <w:rStyle w:val="None"/>
        </w:rPr>
        <w:t xml:space="preserve"> E.B</w:t>
      </w:r>
      <w:r>
        <w:rPr>
          <w:rStyle w:val="None"/>
          <w:rFonts w:ascii="Helvetica Neue" w:hAnsi="Helvetica Neue"/>
          <w:b/>
          <w:bCs/>
        </w:rPr>
        <w:t>.,</w:t>
      </w:r>
      <w:r>
        <w:rPr>
          <w:rStyle w:val="None"/>
        </w:rPr>
        <w:t xml:space="preserve"> Jumanca D.E., Ga</w:t>
      </w:r>
      <w:r>
        <w:rPr>
          <w:rStyle w:val="None"/>
          <w:rFonts w:ascii="Arial Unicode MS" w:hAnsi="Arial Unicode MS"/>
        </w:rPr>
        <w:t>̆</w:t>
      </w:r>
      <w:r>
        <w:rPr>
          <w:rStyle w:val="None"/>
        </w:rPr>
        <w:t>lus</w:t>
      </w:r>
      <w:r>
        <w:rPr>
          <w:rStyle w:val="None"/>
          <w:rFonts w:ascii="Arial Unicode MS" w:hAnsi="Arial Unicode MS"/>
        </w:rPr>
        <w:t>̦</w:t>
      </w:r>
      <w:r>
        <w:rPr>
          <w:rStyle w:val="None"/>
        </w:rPr>
        <w:t>can A., Lozici A.M., Cra</w:t>
      </w:r>
      <w:r>
        <w:rPr>
          <w:rStyle w:val="None"/>
          <w:rFonts w:ascii="Arial Unicode MS" w:hAnsi="Arial Unicode MS"/>
        </w:rPr>
        <w:t>̆</w:t>
      </w:r>
      <w:r>
        <w:rPr>
          <w:rStyle w:val="None"/>
        </w:rPr>
        <w:t xml:space="preserve">ciunescu E.L., </w:t>
      </w:r>
      <w:r>
        <w:rPr>
          <w:rStyle w:val="None"/>
          <w:rFonts w:ascii="Helvetica Neue" w:hAnsi="Helvetica Neue"/>
          <w:b/>
          <w:bCs/>
        </w:rPr>
        <w:t>Horhat R.</w:t>
      </w:r>
      <w:r>
        <w:rPr>
          <w:rStyle w:val="None"/>
          <w:rFonts w:ascii="Helvetica Neue" w:hAnsi="Helvetica Neue"/>
          <w:b/>
          <w:bCs/>
        </w:rPr>
        <w:t>M.,</w:t>
      </w:r>
      <w:r>
        <w:rPr>
          <w:rStyle w:val="None"/>
        </w:rPr>
        <w:t xml:space="preserve"> Igna </w:t>
      </w:r>
      <w:r>
        <w:rPr>
          <w:rStyle w:val="None"/>
        </w:rPr>
        <w:tab/>
      </w:r>
      <w:r>
        <w:rPr>
          <w:rStyle w:val="None"/>
        </w:rPr>
        <w:tab/>
      </w:r>
      <w:r>
        <w:rPr>
          <w:rStyle w:val="None"/>
        </w:rPr>
        <w:tab/>
      </w:r>
      <w:r>
        <w:rPr>
          <w:rStyle w:val="None"/>
        </w:rPr>
        <w:tab/>
      </w:r>
      <w:r>
        <w:rPr>
          <w:rStyle w:val="None"/>
        </w:rPr>
        <w:tab/>
      </w:r>
      <w:r>
        <w:rPr>
          <w:rStyle w:val="None"/>
        </w:rPr>
        <w:tab/>
        <w:t>A., Popa M., Dinu S</w:t>
      </w:r>
      <w:r>
        <w:rPr>
          <w:rStyle w:val="None"/>
          <w:rFonts w:ascii="Arial Unicode MS" w:hAnsi="Arial Unicode MS"/>
        </w:rPr>
        <w:t>̦</w:t>
      </w:r>
      <w:r>
        <w:rPr>
          <w:rStyle w:val="None"/>
        </w:rPr>
        <w:t xml:space="preserve">., Management of anterior dental crossbite in mixed dentition: case </w:t>
      </w:r>
      <w:r>
        <w:rPr>
          <w:rStyle w:val="None"/>
        </w:rPr>
        <w:tab/>
      </w:r>
      <w:r>
        <w:rPr>
          <w:rStyle w:val="None"/>
        </w:rPr>
        <w:tab/>
      </w:r>
      <w:r>
        <w:rPr>
          <w:rStyle w:val="None"/>
        </w:rPr>
        <w:tab/>
      </w:r>
      <w:r>
        <w:rPr>
          <w:rStyle w:val="None"/>
        </w:rPr>
        <w:tab/>
      </w:r>
      <w:r>
        <w:rPr>
          <w:rStyle w:val="None"/>
        </w:rPr>
        <w:tab/>
      </w:r>
      <w:r>
        <w:rPr>
          <w:rStyle w:val="None"/>
        </w:rPr>
        <w:tab/>
      </w:r>
      <w:r>
        <w:rPr>
          <w:rStyle w:val="None"/>
        </w:rPr>
        <w:tab/>
        <w:t>presentation, Medicine in Evolution, Volume XXVIII, Nr. 4, 2022, pag. 431-436, Timis</w:t>
      </w:r>
      <w:r>
        <w:rPr>
          <w:rStyle w:val="None"/>
          <w:rFonts w:ascii="Arial Unicode MS" w:hAnsi="Arial Unicode MS"/>
        </w:rPr>
        <w:t>̧</w:t>
      </w:r>
      <w:r>
        <w:rPr>
          <w:rStyle w:val="None"/>
        </w:rPr>
        <w:t xml:space="preserve">oara, </w:t>
      </w:r>
      <w:r>
        <w:rPr>
          <w:rStyle w:val="None"/>
        </w:rPr>
        <w:tab/>
      </w:r>
      <w:r>
        <w:rPr>
          <w:rStyle w:val="None"/>
        </w:rPr>
        <w:tab/>
      </w:r>
      <w:r>
        <w:rPr>
          <w:rStyle w:val="None"/>
        </w:rPr>
        <w:tab/>
      </w:r>
      <w:r>
        <w:rPr>
          <w:rStyle w:val="None"/>
        </w:rPr>
        <w:tab/>
      </w:r>
      <w:r>
        <w:rPr>
          <w:rStyle w:val="None"/>
        </w:rPr>
        <w:tab/>
      </w:r>
      <w:r>
        <w:rPr>
          <w:rStyle w:val="None"/>
        </w:rPr>
        <w:tab/>
        <w:t>Romania ISSN</w:t>
      </w:r>
    </w:p>
    <w:p w:rsidR="00F81B63" w:rsidRDefault="000535C2">
      <w:pPr>
        <w:pStyle w:val="CVNormal"/>
        <w:rPr>
          <w:rStyle w:val="None"/>
        </w:rPr>
      </w:pPr>
      <w:r>
        <w:rPr>
          <w:rStyle w:val="None"/>
        </w:rPr>
        <w:tab/>
      </w:r>
      <w:r>
        <w:rPr>
          <w:rStyle w:val="None"/>
        </w:rPr>
        <w:tab/>
      </w:r>
      <w:r>
        <w:rPr>
          <w:rStyle w:val="None"/>
        </w:rPr>
        <w:tab/>
      </w:r>
      <w:r>
        <w:rPr>
          <w:rStyle w:val="None"/>
        </w:rPr>
        <w:tab/>
        <w:t xml:space="preserve">          21.Brăilă E.B</w:t>
      </w:r>
      <w:r>
        <w:rPr>
          <w:rStyle w:val="None"/>
          <w:rFonts w:ascii="Helvetica Neue" w:hAnsi="Helvetica Neue"/>
          <w:b/>
          <w:bCs/>
        </w:rPr>
        <w:t>.</w:t>
      </w:r>
      <w:r>
        <w:rPr>
          <w:rStyle w:val="None"/>
        </w:rPr>
        <w:t>, Dinu Ș</w:t>
      </w:r>
      <w:r>
        <w:rPr>
          <w:rStyle w:val="None"/>
        </w:rPr>
        <w:t xml:space="preserve">., Jumanca D., </w:t>
      </w:r>
      <w:r>
        <w:rPr>
          <w:rStyle w:val="None"/>
          <w:rFonts w:ascii="Helvetica Neue" w:hAnsi="Helvetica Neue"/>
          <w:b/>
          <w:bCs/>
        </w:rPr>
        <w:t>Horhat R.M.</w:t>
      </w:r>
      <w:r>
        <w:rPr>
          <w:rStyle w:val="None"/>
        </w:rPr>
        <w:t xml:space="preserve">, Cîrdei M.V., Păcurar M., Crăciunescu E.L.,  </w:t>
      </w:r>
      <w:r>
        <w:rPr>
          <w:rStyle w:val="None"/>
        </w:rPr>
        <w:tab/>
      </w:r>
      <w:r>
        <w:rPr>
          <w:rStyle w:val="None"/>
        </w:rPr>
        <w:tab/>
      </w:r>
      <w:r>
        <w:rPr>
          <w:rStyle w:val="None"/>
        </w:rPr>
        <w:tab/>
      </w:r>
      <w:r>
        <w:rPr>
          <w:rStyle w:val="None"/>
        </w:rPr>
        <w:tab/>
      </w:r>
      <w:r>
        <w:rPr>
          <w:rStyle w:val="None"/>
        </w:rPr>
        <w:tab/>
      </w:r>
      <w:r>
        <w:rPr>
          <w:rStyle w:val="None"/>
        </w:rPr>
        <w:tab/>
        <w:t xml:space="preserve">Popa M., Non – invasive therapeutic approach in dental dysplasia – Molar Incisor </w:t>
      </w:r>
      <w:r>
        <w:rPr>
          <w:rStyle w:val="None"/>
        </w:rPr>
        <w:tab/>
      </w:r>
      <w:r>
        <w:rPr>
          <w:rStyle w:val="None"/>
        </w:rPr>
        <w:tab/>
      </w:r>
      <w:r>
        <w:rPr>
          <w:rStyle w:val="None"/>
        </w:rPr>
        <w:tab/>
      </w:r>
      <w:r>
        <w:rPr>
          <w:rStyle w:val="None"/>
        </w:rPr>
        <w:tab/>
      </w:r>
      <w:r>
        <w:rPr>
          <w:rStyle w:val="None"/>
        </w:rPr>
        <w:tab/>
      </w:r>
      <w:r>
        <w:rPr>
          <w:rStyle w:val="None"/>
        </w:rPr>
        <w:tab/>
      </w:r>
      <w:r>
        <w:rPr>
          <w:rStyle w:val="None"/>
        </w:rPr>
        <w:tab/>
        <w:t>Hypomineralisation Syndrome, Medicine in Evolution, Nr. 3, Volume XXVII, 2021, pg. 294-299</w:t>
      </w:r>
      <w:r>
        <w:rPr>
          <w:rStyle w:val="None"/>
        </w:rPr>
        <w:t xml:space="preserve"> </w:t>
      </w:r>
      <w:r>
        <w:rPr>
          <w:rStyle w:val="None"/>
        </w:rPr>
        <w:tab/>
      </w:r>
      <w:r>
        <w:rPr>
          <w:rStyle w:val="None"/>
        </w:rPr>
        <w:tab/>
      </w:r>
      <w:r>
        <w:rPr>
          <w:rStyle w:val="None"/>
        </w:rPr>
        <w:tab/>
      </w:r>
      <w:r>
        <w:rPr>
          <w:rStyle w:val="None"/>
        </w:rPr>
        <w:tab/>
      </w:r>
      <w:r>
        <w:rPr>
          <w:rStyle w:val="None"/>
        </w:rPr>
        <w:tab/>
      </w:r>
      <w:r>
        <w:rPr>
          <w:rStyle w:val="None"/>
        </w:rPr>
        <w:tab/>
        <w:t>Timişoara, Romania, ISSN 2065-376X,</w:t>
      </w:r>
    </w:p>
    <w:p w:rsidR="00F81B63" w:rsidRDefault="000535C2">
      <w:pPr>
        <w:pStyle w:val="CVNormal"/>
        <w:rPr>
          <w:rStyle w:val="None"/>
        </w:rPr>
      </w:pPr>
      <w:r>
        <w:rPr>
          <w:rStyle w:val="None"/>
        </w:rPr>
        <w:tab/>
      </w:r>
      <w:r>
        <w:rPr>
          <w:rStyle w:val="None"/>
        </w:rPr>
        <w:tab/>
      </w:r>
      <w:r>
        <w:rPr>
          <w:rStyle w:val="None"/>
        </w:rPr>
        <w:tab/>
      </w:r>
      <w:r>
        <w:rPr>
          <w:rStyle w:val="None"/>
        </w:rPr>
        <w:tab/>
        <w:t xml:space="preserve">           22.</w:t>
      </w:r>
      <w:r>
        <w:rPr>
          <w:rStyle w:val="None"/>
          <w:b/>
          <w:bCs/>
        </w:rPr>
        <w:t>Horhat RM</w:t>
      </w:r>
      <w:r>
        <w:rPr>
          <w:rStyle w:val="None"/>
        </w:rPr>
        <w:t xml:space="preserve">, Bumbu B, Orel L, Velea-Barta O, Cirligeriu L, Chicin G, Pricop M, Rivis M, Dinu S, </w:t>
      </w:r>
      <w:r>
        <w:rPr>
          <w:rStyle w:val="None"/>
        </w:rPr>
        <w:tab/>
      </w:r>
      <w:r>
        <w:rPr>
          <w:rStyle w:val="None"/>
        </w:rPr>
        <w:tab/>
      </w:r>
      <w:r>
        <w:rPr>
          <w:rStyle w:val="None"/>
        </w:rPr>
        <w:tab/>
      </w:r>
      <w:r>
        <w:rPr>
          <w:rStyle w:val="None"/>
        </w:rPr>
        <w:tab/>
      </w:r>
      <w:r>
        <w:rPr>
          <w:rStyle w:val="None"/>
        </w:rPr>
        <w:tab/>
      </w:r>
      <w:r>
        <w:rPr>
          <w:rStyle w:val="None"/>
        </w:rPr>
        <w:tab/>
        <w:t xml:space="preserve">Horhat D, Negrean R, Nica L, ‘’Assessing the Sealing performance and Clinical Outcome of </w:t>
      </w:r>
      <w:r>
        <w:rPr>
          <w:rStyle w:val="None"/>
        </w:rPr>
        <w:tab/>
      </w:r>
      <w:r>
        <w:rPr>
          <w:rStyle w:val="None"/>
        </w:rPr>
        <w:tab/>
      </w:r>
      <w:r>
        <w:rPr>
          <w:rStyle w:val="None"/>
        </w:rPr>
        <w:tab/>
      </w:r>
      <w:r>
        <w:rPr>
          <w:rStyle w:val="None"/>
        </w:rPr>
        <w:tab/>
      </w:r>
      <w:r>
        <w:rPr>
          <w:rStyle w:val="None"/>
        </w:rPr>
        <w:tab/>
      </w:r>
      <w:r>
        <w:rPr>
          <w:rStyle w:val="None"/>
        </w:rPr>
        <w:tab/>
      </w:r>
      <w:r>
        <w:rPr>
          <w:rStyle w:val="None"/>
        </w:rPr>
        <w:t xml:space="preserve">endodontic TREatment in Patients with Chronical Apical Periodontitis Using Epoxy Resin and </w:t>
      </w:r>
      <w:r>
        <w:rPr>
          <w:rStyle w:val="None"/>
        </w:rPr>
        <w:tab/>
      </w:r>
      <w:r>
        <w:rPr>
          <w:rStyle w:val="None"/>
        </w:rPr>
        <w:tab/>
      </w:r>
      <w:r>
        <w:rPr>
          <w:rStyle w:val="None"/>
        </w:rPr>
        <w:tab/>
      </w:r>
      <w:r>
        <w:rPr>
          <w:rStyle w:val="None"/>
        </w:rPr>
        <w:tab/>
      </w:r>
      <w:r>
        <w:rPr>
          <w:rStyle w:val="None"/>
        </w:rPr>
        <w:tab/>
      </w:r>
      <w:r>
        <w:rPr>
          <w:rStyle w:val="None"/>
        </w:rPr>
        <w:tab/>
        <w:t xml:space="preserve">Calcium Salicylate Seals.” </w:t>
      </w:r>
      <w:r>
        <w:rPr>
          <w:rStyle w:val="None"/>
          <w:i/>
          <w:iCs/>
        </w:rPr>
        <w:t xml:space="preserve">MEDICINA, 2023, vol 59(6), 1137-1140, </w:t>
      </w:r>
      <w:r>
        <w:rPr>
          <w:rStyle w:val="None"/>
        </w:rPr>
        <w:t>doi 10.3390/</w:t>
      </w:r>
      <w:r>
        <w:rPr>
          <w:rStyle w:val="None"/>
        </w:rPr>
        <w:tab/>
      </w:r>
      <w:r>
        <w:rPr>
          <w:rStyle w:val="None"/>
        </w:rPr>
        <w:tab/>
      </w:r>
      <w:r>
        <w:rPr>
          <w:rStyle w:val="None"/>
        </w:rPr>
        <w:tab/>
      </w:r>
      <w:r>
        <w:rPr>
          <w:rStyle w:val="None"/>
        </w:rPr>
        <w:tab/>
      </w:r>
      <w:r>
        <w:rPr>
          <w:rStyle w:val="None"/>
        </w:rPr>
        <w:tab/>
      </w:r>
      <w:r>
        <w:rPr>
          <w:rStyle w:val="None"/>
        </w:rPr>
        <w:tab/>
      </w:r>
      <w:r>
        <w:rPr>
          <w:rStyle w:val="None"/>
        </w:rPr>
        <w:tab/>
        <w:t>medicina59061137 FI 2,4</w:t>
      </w:r>
    </w:p>
    <w:p w:rsidR="00F81B63" w:rsidRDefault="000535C2">
      <w:pPr>
        <w:pStyle w:val="CVNormal"/>
        <w:rPr>
          <w:rStyle w:val="None"/>
        </w:rPr>
      </w:pPr>
      <w:r>
        <w:rPr>
          <w:rStyle w:val="None"/>
        </w:rPr>
        <w:tab/>
      </w:r>
      <w:r>
        <w:rPr>
          <w:rStyle w:val="None"/>
        </w:rPr>
        <w:tab/>
      </w:r>
      <w:r>
        <w:rPr>
          <w:rStyle w:val="None"/>
        </w:rPr>
        <w:tab/>
      </w:r>
      <w:r>
        <w:rPr>
          <w:rStyle w:val="None"/>
        </w:rPr>
        <w:tab/>
        <w:t xml:space="preserve">            23.Marusca LM, Reddy G, Blaj M, Pra</w:t>
      </w:r>
      <w:r>
        <w:rPr>
          <w:rStyle w:val="None"/>
        </w:rPr>
        <w:t xml:space="preserve">thipati R, Rosca O, Brotosin F, Bogdan I, </w:t>
      </w:r>
      <w:r>
        <w:rPr>
          <w:rStyle w:val="None"/>
          <w:b/>
          <w:bCs/>
        </w:rPr>
        <w:t>Horhat RM</w:t>
      </w:r>
      <w:r>
        <w:rPr>
          <w:rStyle w:val="None"/>
        </w:rPr>
        <w:t xml:space="preserve">, Tapos </w:t>
      </w:r>
      <w:r>
        <w:rPr>
          <w:rStyle w:val="None"/>
        </w:rPr>
        <w:tab/>
      </w:r>
      <w:r>
        <w:rPr>
          <w:rStyle w:val="None"/>
        </w:rPr>
        <w:tab/>
      </w:r>
      <w:r>
        <w:rPr>
          <w:rStyle w:val="None"/>
        </w:rPr>
        <w:tab/>
      </w:r>
      <w:r>
        <w:rPr>
          <w:rStyle w:val="None"/>
        </w:rPr>
        <w:tab/>
      </w:r>
      <w:r>
        <w:rPr>
          <w:rStyle w:val="None"/>
        </w:rPr>
        <w:tab/>
      </w:r>
      <w:r>
        <w:rPr>
          <w:rStyle w:val="None"/>
        </w:rPr>
        <w:tab/>
        <w:t xml:space="preserve">G, Marti D,  Susan M, Horhat FG, Adelina M, “The Effects of Vitamin D Supplementation on </w:t>
      </w:r>
      <w:r>
        <w:rPr>
          <w:rStyle w:val="None"/>
        </w:rPr>
        <w:tab/>
      </w:r>
      <w:r>
        <w:rPr>
          <w:rStyle w:val="None"/>
        </w:rPr>
        <w:tab/>
      </w:r>
      <w:r>
        <w:rPr>
          <w:rStyle w:val="None"/>
        </w:rPr>
        <w:tab/>
      </w:r>
      <w:r>
        <w:rPr>
          <w:rStyle w:val="None"/>
        </w:rPr>
        <w:tab/>
      </w:r>
      <w:r>
        <w:rPr>
          <w:rStyle w:val="None"/>
        </w:rPr>
        <w:tab/>
      </w:r>
      <w:r>
        <w:rPr>
          <w:rStyle w:val="None"/>
        </w:rPr>
        <w:tab/>
        <w:t xml:space="preserve">REspiratory Infections in Children under 6 Years Old : A Systemic REview” </w:t>
      </w:r>
      <w:r>
        <w:rPr>
          <w:rStyle w:val="None"/>
          <w:i/>
          <w:iCs/>
        </w:rPr>
        <w:t xml:space="preserve">DISEASES, </w:t>
      </w:r>
      <w:r>
        <w:rPr>
          <w:rStyle w:val="None"/>
          <w:b/>
          <w:bCs/>
        </w:rPr>
        <w:t>2023</w:t>
      </w:r>
      <w:r>
        <w:rPr>
          <w:rStyle w:val="None"/>
        </w:rPr>
        <w:t xml:space="preserve">, vol </w:t>
      </w:r>
      <w:r>
        <w:rPr>
          <w:rStyle w:val="None"/>
        </w:rPr>
        <w:tab/>
      </w:r>
      <w:r>
        <w:rPr>
          <w:rStyle w:val="None"/>
        </w:rPr>
        <w:tab/>
      </w:r>
      <w:r>
        <w:rPr>
          <w:rStyle w:val="None"/>
        </w:rPr>
        <w:tab/>
      </w:r>
      <w:r>
        <w:rPr>
          <w:rStyle w:val="None"/>
        </w:rPr>
        <w:tab/>
      </w:r>
      <w:r>
        <w:rPr>
          <w:rStyle w:val="None"/>
        </w:rPr>
        <w:tab/>
        <w:t>11(3), 104-107, doi 10.3390/diseases11030104 FI 3</w:t>
      </w:r>
    </w:p>
    <w:p w:rsidR="00F81B63" w:rsidRDefault="000535C2">
      <w:pPr>
        <w:pStyle w:val="CVNormal"/>
        <w:rPr>
          <w:rStyle w:val="None"/>
        </w:rPr>
      </w:pPr>
      <w:r>
        <w:rPr>
          <w:rStyle w:val="None"/>
        </w:rPr>
        <w:tab/>
      </w:r>
      <w:r>
        <w:rPr>
          <w:rStyle w:val="None"/>
        </w:rPr>
        <w:tab/>
      </w:r>
      <w:r>
        <w:rPr>
          <w:rStyle w:val="None"/>
        </w:rPr>
        <w:tab/>
      </w:r>
      <w:r>
        <w:rPr>
          <w:rStyle w:val="None"/>
        </w:rPr>
        <w:tab/>
        <w:t xml:space="preserve">             24. Lorenzo VD, Gohil NV, Lamo P, GuraqjalaS S, Bagiu I, Vulcanescu D, Horhat F, Sorop V,    </w:t>
      </w:r>
      <w:r>
        <w:rPr>
          <w:rStyle w:val="None"/>
        </w:rPr>
        <w:tab/>
      </w:r>
      <w:r>
        <w:rPr>
          <w:rStyle w:val="None"/>
        </w:rPr>
        <w:tab/>
      </w:r>
      <w:r>
        <w:rPr>
          <w:rStyle w:val="None"/>
        </w:rPr>
        <w:tab/>
      </w:r>
      <w:r>
        <w:rPr>
          <w:rStyle w:val="None"/>
        </w:rPr>
        <w:tab/>
      </w:r>
      <w:r>
        <w:rPr>
          <w:rStyle w:val="None"/>
        </w:rPr>
        <w:tab/>
      </w:r>
      <w:r>
        <w:rPr>
          <w:rStyle w:val="None"/>
        </w:rPr>
        <w:tab/>
        <w:t xml:space="preserve">Sorop M, Oprisoni A, </w:t>
      </w:r>
      <w:r>
        <w:rPr>
          <w:rStyle w:val="None"/>
          <w:b/>
          <w:bCs/>
        </w:rPr>
        <w:t>Horhat R</w:t>
      </w:r>
      <w:r>
        <w:rPr>
          <w:rStyle w:val="None"/>
        </w:rPr>
        <w:t xml:space="preserve">, Susan M, ‘’Innovative Biosensing Approaches for Swift </w:t>
      </w:r>
      <w:r>
        <w:rPr>
          <w:rStyle w:val="None"/>
        </w:rPr>
        <w:tab/>
      </w:r>
      <w:r>
        <w:rPr>
          <w:rStyle w:val="None"/>
        </w:rPr>
        <w:tab/>
      </w:r>
      <w:r>
        <w:rPr>
          <w:rStyle w:val="None"/>
        </w:rPr>
        <w:tab/>
      </w:r>
      <w:r>
        <w:rPr>
          <w:rStyle w:val="None"/>
        </w:rPr>
        <w:tab/>
      </w:r>
      <w:r>
        <w:rPr>
          <w:rStyle w:val="None"/>
        </w:rPr>
        <w:tab/>
      </w:r>
      <w:r>
        <w:rPr>
          <w:rStyle w:val="None"/>
        </w:rPr>
        <w:tab/>
      </w:r>
      <w:r>
        <w:rPr>
          <w:rStyle w:val="None"/>
        </w:rPr>
        <w:tab/>
        <w:t xml:space="preserve">Identification of Candida Species, Intrusive Pathogenic Organisms” </w:t>
      </w:r>
      <w:r>
        <w:rPr>
          <w:rStyle w:val="None"/>
          <w:i/>
          <w:iCs/>
        </w:rPr>
        <w:t xml:space="preserve">LIFE, </w:t>
      </w:r>
      <w:r>
        <w:rPr>
          <w:rStyle w:val="None"/>
          <w:b/>
          <w:bCs/>
        </w:rPr>
        <w:t>2023</w:t>
      </w:r>
      <w:r>
        <w:rPr>
          <w:rStyle w:val="None"/>
        </w:rPr>
        <w:t xml:space="preserve">, vol 13( 10), </w:t>
      </w:r>
      <w:r>
        <w:rPr>
          <w:rStyle w:val="None"/>
        </w:rPr>
        <w:tab/>
      </w:r>
      <w:r>
        <w:rPr>
          <w:rStyle w:val="None"/>
        </w:rPr>
        <w:tab/>
      </w:r>
      <w:r>
        <w:rPr>
          <w:rStyle w:val="None"/>
        </w:rPr>
        <w:tab/>
      </w:r>
      <w:r>
        <w:rPr>
          <w:rStyle w:val="None"/>
        </w:rPr>
        <w:tab/>
      </w:r>
      <w:r>
        <w:rPr>
          <w:rStyle w:val="None"/>
        </w:rPr>
        <w:tab/>
      </w:r>
      <w:r>
        <w:rPr>
          <w:rStyle w:val="None"/>
        </w:rPr>
        <w:tab/>
        <w:t>2099, doi 10.3390/life13102099 , FI 3,4</w:t>
      </w:r>
    </w:p>
    <w:p w:rsidR="00F81B63" w:rsidRDefault="000535C2">
      <w:pPr>
        <w:pStyle w:val="CVNormal"/>
        <w:rPr>
          <w:rStyle w:val="None"/>
        </w:rPr>
      </w:pPr>
      <w:r>
        <w:rPr>
          <w:rStyle w:val="None"/>
        </w:rPr>
        <w:tab/>
      </w:r>
      <w:r>
        <w:rPr>
          <w:rStyle w:val="None"/>
        </w:rPr>
        <w:tab/>
      </w:r>
      <w:r>
        <w:rPr>
          <w:rStyle w:val="None"/>
        </w:rPr>
        <w:tab/>
      </w:r>
      <w:r>
        <w:rPr>
          <w:rStyle w:val="None"/>
        </w:rPr>
        <w:tab/>
        <w:t xml:space="preserve">             25. Cirdei M, Margan M, Margan M, Ban-Cucerzan A, Petre I, Hulka I, </w:t>
      </w:r>
      <w:r>
        <w:rPr>
          <w:rStyle w:val="None"/>
          <w:b/>
          <w:bCs/>
        </w:rPr>
        <w:t>Horhat R</w:t>
      </w:r>
      <w:r>
        <w:rPr>
          <w:rStyle w:val="None"/>
        </w:rPr>
        <w:t xml:space="preserve">, Todean C, </w:t>
      </w:r>
      <w:r>
        <w:rPr>
          <w:rStyle w:val="None"/>
        </w:rPr>
        <w:tab/>
      </w:r>
      <w:r>
        <w:rPr>
          <w:rStyle w:val="None"/>
        </w:rPr>
        <w:tab/>
      </w:r>
      <w:r>
        <w:rPr>
          <w:rStyle w:val="None"/>
        </w:rPr>
        <w:tab/>
      </w:r>
      <w:r>
        <w:rPr>
          <w:rStyle w:val="None"/>
        </w:rPr>
        <w:tab/>
      </w:r>
      <w:r>
        <w:rPr>
          <w:rStyle w:val="None"/>
        </w:rPr>
        <w:tab/>
      </w:r>
      <w:r>
        <w:rPr>
          <w:rStyle w:val="None"/>
        </w:rPr>
        <w:tab/>
        <w:t>“S</w:t>
      </w:r>
      <w:r>
        <w:rPr>
          <w:rStyle w:val="None"/>
        </w:rPr>
        <w:t xml:space="preserve">urface and Mineral Changes of Primary Enamel after Laser Diode Irradiation and Application of </w:t>
      </w:r>
      <w:r>
        <w:rPr>
          <w:rStyle w:val="None"/>
        </w:rPr>
        <w:tab/>
      </w:r>
      <w:r>
        <w:rPr>
          <w:rStyle w:val="None"/>
        </w:rPr>
        <w:tab/>
      </w:r>
      <w:r>
        <w:rPr>
          <w:rStyle w:val="None"/>
        </w:rPr>
        <w:tab/>
      </w:r>
      <w:r>
        <w:rPr>
          <w:rStyle w:val="None"/>
        </w:rPr>
        <w:tab/>
      </w:r>
      <w:r>
        <w:rPr>
          <w:rStyle w:val="None"/>
        </w:rPr>
        <w:tab/>
        <w:t xml:space="preserve">REmineralization Agents: A comparative In Vitro Study” </w:t>
      </w:r>
      <w:r>
        <w:rPr>
          <w:rStyle w:val="None"/>
          <w:i/>
          <w:iCs/>
        </w:rPr>
        <w:t xml:space="preserve">CHILDREN, </w:t>
      </w:r>
      <w:r>
        <w:rPr>
          <w:rStyle w:val="None"/>
          <w:b/>
          <w:bCs/>
        </w:rPr>
        <w:t xml:space="preserve">2024, </w:t>
      </w:r>
      <w:r>
        <w:rPr>
          <w:rStyle w:val="None"/>
        </w:rPr>
        <w:t xml:space="preserve">vol 11(9), 1069, doi </w:t>
      </w:r>
      <w:r>
        <w:rPr>
          <w:rStyle w:val="None"/>
        </w:rPr>
        <w:tab/>
      </w:r>
      <w:r>
        <w:rPr>
          <w:rStyle w:val="None"/>
        </w:rPr>
        <w:tab/>
      </w:r>
      <w:r>
        <w:rPr>
          <w:rStyle w:val="None"/>
        </w:rPr>
        <w:tab/>
      </w:r>
      <w:r>
        <w:rPr>
          <w:rStyle w:val="None"/>
        </w:rPr>
        <w:tab/>
      </w:r>
      <w:r>
        <w:rPr>
          <w:rStyle w:val="None"/>
        </w:rPr>
        <w:tab/>
      </w:r>
      <w:r>
        <w:rPr>
          <w:rStyle w:val="None"/>
        </w:rPr>
        <w:tab/>
        <w:t>10.3390/children11091069 , FI 2,1</w:t>
      </w:r>
    </w:p>
    <w:p w:rsidR="00F81B63" w:rsidRDefault="000535C2">
      <w:pPr>
        <w:pStyle w:val="CVNormal"/>
        <w:rPr>
          <w:rStyle w:val="None"/>
        </w:rPr>
      </w:pPr>
      <w:r>
        <w:rPr>
          <w:rStyle w:val="None"/>
        </w:rPr>
        <w:tab/>
      </w:r>
      <w:r>
        <w:rPr>
          <w:rStyle w:val="None"/>
        </w:rPr>
        <w:tab/>
      </w:r>
      <w:r>
        <w:rPr>
          <w:rStyle w:val="None"/>
        </w:rPr>
        <w:tab/>
      </w:r>
      <w:r>
        <w:rPr>
          <w:rStyle w:val="None"/>
        </w:rPr>
        <w:tab/>
      </w:r>
      <w:r>
        <w:rPr>
          <w:rStyle w:val="None"/>
        </w:rPr>
        <w:t xml:space="preserve">              26. Tanase E, Marusca L, Horhat F, Susan M, Susan R, </w:t>
      </w:r>
      <w:r>
        <w:rPr>
          <w:rStyle w:val="None"/>
          <w:b/>
          <w:bCs/>
        </w:rPr>
        <w:t>Horhat R</w:t>
      </w:r>
      <w:r>
        <w:rPr>
          <w:rStyle w:val="None"/>
        </w:rPr>
        <w:t xml:space="preserve">, Dinu S, Dragomir T, Tanasescu </w:t>
      </w:r>
      <w:r>
        <w:rPr>
          <w:rStyle w:val="None"/>
        </w:rPr>
        <w:tab/>
      </w:r>
      <w:r>
        <w:rPr>
          <w:rStyle w:val="None"/>
        </w:rPr>
        <w:tab/>
      </w:r>
      <w:r>
        <w:rPr>
          <w:rStyle w:val="None"/>
        </w:rPr>
        <w:tab/>
      </w:r>
      <w:r>
        <w:rPr>
          <w:rStyle w:val="None"/>
        </w:rPr>
        <w:tab/>
      </w:r>
      <w:r>
        <w:rPr>
          <w:rStyle w:val="None"/>
        </w:rPr>
        <w:tab/>
        <w:t xml:space="preserve">S, “Assessing the Impact of Vitamin D Supplementation on Respiratory Infections in Chlidren and </w:t>
      </w:r>
      <w:r>
        <w:rPr>
          <w:rStyle w:val="None"/>
        </w:rPr>
        <w:tab/>
      </w:r>
      <w:r>
        <w:rPr>
          <w:rStyle w:val="None"/>
        </w:rPr>
        <w:tab/>
      </w:r>
      <w:r>
        <w:rPr>
          <w:rStyle w:val="None"/>
        </w:rPr>
        <w:tab/>
      </w:r>
      <w:r>
        <w:rPr>
          <w:rStyle w:val="None"/>
        </w:rPr>
        <w:tab/>
      </w:r>
      <w:r>
        <w:rPr>
          <w:rStyle w:val="None"/>
        </w:rPr>
        <w:tab/>
        <w:t xml:space="preserve">Adolescents: A Cross-Sectional Study”, </w:t>
      </w:r>
      <w:r>
        <w:rPr>
          <w:rStyle w:val="None"/>
          <w:i/>
          <w:iCs/>
        </w:rPr>
        <w:t>NUTR</w:t>
      </w:r>
      <w:r>
        <w:rPr>
          <w:rStyle w:val="None"/>
          <w:i/>
          <w:iCs/>
        </w:rPr>
        <w:t xml:space="preserve">IENTS, </w:t>
      </w:r>
      <w:r>
        <w:rPr>
          <w:rStyle w:val="None"/>
          <w:b/>
          <w:bCs/>
        </w:rPr>
        <w:t xml:space="preserve">2024, </w:t>
      </w:r>
      <w:r>
        <w:rPr>
          <w:rStyle w:val="None"/>
        </w:rPr>
        <w:t>vol 16 (22), 3353, doi 10.3390/</w:t>
      </w:r>
      <w:r>
        <w:rPr>
          <w:rStyle w:val="None"/>
        </w:rPr>
        <w:tab/>
      </w:r>
      <w:r>
        <w:rPr>
          <w:rStyle w:val="None"/>
        </w:rPr>
        <w:tab/>
      </w:r>
      <w:r>
        <w:rPr>
          <w:rStyle w:val="None"/>
        </w:rPr>
        <w:tab/>
      </w:r>
      <w:r>
        <w:rPr>
          <w:rStyle w:val="None"/>
        </w:rPr>
        <w:tab/>
      </w:r>
      <w:r>
        <w:rPr>
          <w:rStyle w:val="None"/>
        </w:rPr>
        <w:tab/>
      </w:r>
      <w:r>
        <w:rPr>
          <w:rStyle w:val="None"/>
        </w:rPr>
        <w:tab/>
        <w:t>nu16223953. FI 5</w:t>
      </w:r>
    </w:p>
    <w:p w:rsidR="00F81B63" w:rsidRDefault="000535C2">
      <w:pPr>
        <w:pStyle w:val="CVNormal"/>
        <w:rPr>
          <w:rStyle w:val="None"/>
        </w:rPr>
      </w:pPr>
      <w:r>
        <w:rPr>
          <w:rStyle w:val="None"/>
        </w:rPr>
        <w:tab/>
      </w:r>
      <w:r>
        <w:rPr>
          <w:rStyle w:val="None"/>
        </w:rPr>
        <w:tab/>
      </w:r>
      <w:r>
        <w:rPr>
          <w:rStyle w:val="None"/>
        </w:rPr>
        <w:tab/>
      </w:r>
      <w:r>
        <w:rPr>
          <w:rStyle w:val="None"/>
        </w:rPr>
        <w:tab/>
        <w:t xml:space="preserve">           27. Vulcanescu D, Bagiu I, Avram C, Oprisoni L, Tanasescu S, Sorescu T, Susan R, Susan M, Sorop </w:t>
      </w:r>
      <w:r>
        <w:rPr>
          <w:rStyle w:val="None"/>
        </w:rPr>
        <w:tab/>
      </w:r>
      <w:r>
        <w:rPr>
          <w:rStyle w:val="None"/>
        </w:rPr>
        <w:tab/>
      </w:r>
      <w:r>
        <w:rPr>
          <w:rStyle w:val="None"/>
        </w:rPr>
        <w:tab/>
      </w:r>
      <w:r>
        <w:rPr>
          <w:rStyle w:val="None"/>
        </w:rPr>
        <w:tab/>
      </w:r>
      <w:r>
        <w:rPr>
          <w:rStyle w:val="None"/>
        </w:rPr>
        <w:tab/>
        <w:t xml:space="preserve">V, Diaconu M, Dragomir T, Harich O, </w:t>
      </w:r>
      <w:r>
        <w:rPr>
          <w:rStyle w:val="None"/>
          <w:b/>
          <w:bCs/>
        </w:rPr>
        <w:t>Horhat R,</w:t>
      </w:r>
      <w:r>
        <w:rPr>
          <w:rStyle w:val="None"/>
        </w:rPr>
        <w:t xml:space="preserve"> Dinu S, Horhat F. “Bacteria</w:t>
      </w:r>
      <w:r>
        <w:rPr>
          <w:rStyle w:val="None"/>
        </w:rPr>
        <w:t xml:space="preserve">l Infections, Trends </w:t>
      </w:r>
      <w:r>
        <w:rPr>
          <w:rStyle w:val="None"/>
        </w:rPr>
        <w:tab/>
      </w:r>
      <w:r>
        <w:rPr>
          <w:rStyle w:val="None"/>
        </w:rPr>
        <w:tab/>
      </w:r>
      <w:r>
        <w:rPr>
          <w:rStyle w:val="None"/>
        </w:rPr>
        <w:tab/>
      </w:r>
      <w:r>
        <w:rPr>
          <w:rStyle w:val="None"/>
        </w:rPr>
        <w:tab/>
      </w:r>
      <w:r>
        <w:rPr>
          <w:rStyle w:val="None"/>
        </w:rPr>
        <w:tab/>
      </w:r>
      <w:r>
        <w:rPr>
          <w:rStyle w:val="None"/>
        </w:rPr>
        <w:tab/>
        <w:t xml:space="preserve">and Resistance Patterns in the Time of COVID-19 Pandemic in Romania- A systemic Review”, </w:t>
      </w:r>
      <w:r>
        <w:rPr>
          <w:rStyle w:val="None"/>
        </w:rPr>
        <w:tab/>
      </w:r>
      <w:r>
        <w:rPr>
          <w:rStyle w:val="None"/>
        </w:rPr>
        <w:tab/>
      </w:r>
      <w:r>
        <w:rPr>
          <w:rStyle w:val="None"/>
        </w:rPr>
        <w:tab/>
      </w:r>
      <w:r>
        <w:rPr>
          <w:rStyle w:val="None"/>
        </w:rPr>
        <w:tab/>
      </w:r>
      <w:r>
        <w:rPr>
          <w:rStyle w:val="None"/>
        </w:rPr>
        <w:tab/>
      </w:r>
      <w:r>
        <w:rPr>
          <w:rStyle w:val="None"/>
        </w:rPr>
        <w:tab/>
      </w:r>
      <w:r>
        <w:rPr>
          <w:rStyle w:val="None"/>
          <w:i/>
          <w:iCs/>
        </w:rPr>
        <w:t xml:space="preserve">ANTIBIOTICS, </w:t>
      </w:r>
      <w:r>
        <w:rPr>
          <w:rStyle w:val="None"/>
          <w:b/>
          <w:bCs/>
        </w:rPr>
        <w:t xml:space="preserve">2024, </w:t>
      </w:r>
      <w:r>
        <w:rPr>
          <w:rStyle w:val="None"/>
        </w:rPr>
        <w:t>vol 13 (12), 1219, doi 10.3990/antibiotics13121219 FI 4,6</w:t>
      </w:r>
    </w:p>
    <w:p w:rsidR="00F81B63" w:rsidRDefault="000535C2">
      <w:pPr>
        <w:pStyle w:val="CVNormal"/>
        <w:rPr>
          <w:rStyle w:val="None"/>
        </w:rPr>
      </w:pPr>
      <w:r>
        <w:rPr>
          <w:rStyle w:val="None"/>
        </w:rPr>
        <w:tab/>
      </w:r>
      <w:r>
        <w:rPr>
          <w:rStyle w:val="None"/>
        </w:rPr>
        <w:tab/>
      </w:r>
      <w:r>
        <w:rPr>
          <w:rStyle w:val="None"/>
        </w:rPr>
        <w:tab/>
      </w:r>
      <w:r>
        <w:rPr>
          <w:rStyle w:val="None"/>
        </w:rPr>
        <w:tab/>
      </w:r>
      <w:r>
        <w:rPr>
          <w:rStyle w:val="None"/>
        </w:rPr>
        <w:t xml:space="preserve">            28. Nica L, Abuabboud O, Zavolan D, Marinescu A, Cotulbea A, Velea-Barta O, </w:t>
      </w:r>
      <w:r>
        <w:rPr>
          <w:rStyle w:val="None"/>
          <w:b/>
          <w:bCs/>
        </w:rPr>
        <w:t>Horhat R,</w:t>
      </w:r>
      <w:r>
        <w:rPr>
          <w:rStyle w:val="None"/>
        </w:rPr>
        <w:t xml:space="preserve"> Paven </w:t>
      </w:r>
      <w:r>
        <w:rPr>
          <w:rStyle w:val="None"/>
        </w:rPr>
        <w:tab/>
      </w:r>
      <w:r>
        <w:rPr>
          <w:rStyle w:val="None"/>
        </w:rPr>
        <w:tab/>
      </w:r>
      <w:r>
        <w:rPr>
          <w:rStyle w:val="None"/>
        </w:rPr>
        <w:tab/>
      </w:r>
      <w:r>
        <w:rPr>
          <w:rStyle w:val="None"/>
        </w:rPr>
        <w:tab/>
      </w:r>
      <w:r>
        <w:rPr>
          <w:rStyle w:val="None"/>
        </w:rPr>
        <w:tab/>
      </w:r>
      <w:r>
        <w:rPr>
          <w:rStyle w:val="None"/>
        </w:rPr>
        <w:tab/>
        <w:t xml:space="preserve">M, Cirligeriu L, “ Quantitative Assessment of The Apically Extruded Debris Using Wavw One Gold </w:t>
      </w:r>
      <w:r>
        <w:rPr>
          <w:rStyle w:val="None"/>
        </w:rPr>
        <w:tab/>
      </w:r>
      <w:r>
        <w:rPr>
          <w:rStyle w:val="None"/>
        </w:rPr>
        <w:tab/>
      </w:r>
      <w:r>
        <w:rPr>
          <w:rStyle w:val="None"/>
        </w:rPr>
        <w:tab/>
      </w:r>
      <w:r>
        <w:rPr>
          <w:rStyle w:val="None"/>
        </w:rPr>
        <w:tab/>
      </w:r>
      <w:r>
        <w:rPr>
          <w:rStyle w:val="None"/>
        </w:rPr>
        <w:tab/>
        <w:t xml:space="preserve">and Protaper Next in Root Canal Shaping”, </w:t>
      </w:r>
      <w:r>
        <w:rPr>
          <w:rStyle w:val="None"/>
          <w:i/>
          <w:iCs/>
        </w:rPr>
        <w:t>Roma</w:t>
      </w:r>
      <w:r>
        <w:rPr>
          <w:rStyle w:val="None"/>
          <w:i/>
          <w:iCs/>
        </w:rPr>
        <w:t xml:space="preserve">nian Journal Of Oral Rehabilitation, </w:t>
      </w:r>
      <w:r>
        <w:rPr>
          <w:rStyle w:val="None"/>
          <w:b/>
          <w:bCs/>
        </w:rPr>
        <w:t>2025</w:t>
      </w:r>
      <w:r>
        <w:rPr>
          <w:rStyle w:val="None"/>
        </w:rPr>
        <w:t xml:space="preserve">, Vol </w:t>
      </w:r>
      <w:r>
        <w:rPr>
          <w:rStyle w:val="None"/>
        </w:rPr>
        <w:tab/>
      </w:r>
      <w:r>
        <w:rPr>
          <w:rStyle w:val="None"/>
        </w:rPr>
        <w:tab/>
      </w:r>
      <w:r>
        <w:rPr>
          <w:rStyle w:val="None"/>
        </w:rPr>
        <w:tab/>
      </w:r>
      <w:r>
        <w:rPr>
          <w:rStyle w:val="None"/>
        </w:rPr>
        <w:tab/>
      </w:r>
      <w:r>
        <w:rPr>
          <w:rStyle w:val="None"/>
        </w:rPr>
        <w:tab/>
      </w:r>
      <w:r>
        <w:rPr>
          <w:rStyle w:val="None"/>
        </w:rPr>
        <w:tab/>
        <w:t>17 (1) 12-21 doi 10.62610/RJOR.2025.1.17.1</w:t>
      </w:r>
    </w:p>
    <w:p w:rsidR="00F81B63" w:rsidRDefault="000535C2">
      <w:pPr>
        <w:pStyle w:val="CVNormal"/>
        <w:rPr>
          <w:rStyle w:val="None"/>
        </w:rPr>
      </w:pPr>
      <w:r>
        <w:rPr>
          <w:rStyle w:val="None"/>
        </w:rPr>
        <w:tab/>
      </w:r>
      <w:r>
        <w:rPr>
          <w:rStyle w:val="None"/>
        </w:rPr>
        <w:tab/>
      </w:r>
      <w:r>
        <w:rPr>
          <w:rStyle w:val="None"/>
        </w:rPr>
        <w:tab/>
      </w:r>
      <w:r>
        <w:rPr>
          <w:rStyle w:val="None"/>
        </w:rPr>
        <w:tab/>
        <w:t xml:space="preserve">           29. Dragomir T, Andor M, Daliu P, Varga N, Susan R, </w:t>
      </w:r>
      <w:r>
        <w:rPr>
          <w:rStyle w:val="None"/>
          <w:b/>
          <w:bCs/>
        </w:rPr>
        <w:t>HorhatR</w:t>
      </w:r>
      <w:r>
        <w:rPr>
          <w:rStyle w:val="None"/>
        </w:rPr>
        <w:t xml:space="preserve">, Nicolescu L, “ Three-Year </w:t>
      </w:r>
      <w:r>
        <w:rPr>
          <w:rStyle w:val="None"/>
        </w:rPr>
        <w:tab/>
      </w:r>
      <w:r>
        <w:rPr>
          <w:rStyle w:val="None"/>
        </w:rPr>
        <w:tab/>
      </w:r>
      <w:r>
        <w:rPr>
          <w:rStyle w:val="None"/>
        </w:rPr>
        <w:tab/>
      </w:r>
      <w:r>
        <w:rPr>
          <w:rStyle w:val="None"/>
        </w:rPr>
        <w:tab/>
      </w:r>
      <w:r>
        <w:rPr>
          <w:rStyle w:val="None"/>
        </w:rPr>
        <w:tab/>
      </w:r>
      <w:r>
        <w:rPr>
          <w:rStyle w:val="None"/>
        </w:rPr>
        <w:tab/>
      </w:r>
      <w:r>
        <w:rPr>
          <w:rStyle w:val="None"/>
        </w:rPr>
        <w:tab/>
        <w:t>Echocardiographic Follw-up in Outpatients with Syst</w:t>
      </w:r>
      <w:r>
        <w:rPr>
          <w:rStyle w:val="None"/>
        </w:rPr>
        <w:t xml:space="preserve">emic Arterial Hypertension : An </w:t>
      </w:r>
      <w:r>
        <w:rPr>
          <w:rStyle w:val="None"/>
        </w:rPr>
        <w:tab/>
      </w:r>
      <w:r>
        <w:rPr>
          <w:rStyle w:val="None"/>
        </w:rPr>
        <w:tab/>
      </w:r>
      <w:r>
        <w:rPr>
          <w:rStyle w:val="None"/>
        </w:rPr>
        <w:tab/>
      </w:r>
      <w:r>
        <w:rPr>
          <w:rStyle w:val="None"/>
        </w:rPr>
        <w:tab/>
      </w:r>
      <w:r>
        <w:rPr>
          <w:rStyle w:val="None"/>
        </w:rPr>
        <w:tab/>
      </w:r>
      <w:r>
        <w:rPr>
          <w:rStyle w:val="None"/>
        </w:rPr>
        <w:tab/>
      </w:r>
      <w:r>
        <w:rPr>
          <w:rStyle w:val="None"/>
        </w:rPr>
        <w:tab/>
        <w:t xml:space="preserve">Obseervational Cohort Study”, JOURNAL OF CLINICAL MEDICINE , </w:t>
      </w:r>
      <w:r>
        <w:rPr>
          <w:rStyle w:val="None"/>
          <w:b/>
          <w:bCs/>
        </w:rPr>
        <w:t>2025</w:t>
      </w:r>
      <w:r>
        <w:rPr>
          <w:rStyle w:val="None"/>
        </w:rPr>
        <w:t xml:space="preserve">, vol 15 (16), doi </w:t>
      </w:r>
      <w:r>
        <w:rPr>
          <w:rStyle w:val="None"/>
        </w:rPr>
        <w:tab/>
      </w:r>
      <w:r>
        <w:rPr>
          <w:rStyle w:val="None"/>
        </w:rPr>
        <w:tab/>
      </w:r>
      <w:r>
        <w:rPr>
          <w:rStyle w:val="None"/>
        </w:rPr>
        <w:tab/>
      </w:r>
      <w:r>
        <w:rPr>
          <w:rStyle w:val="None"/>
        </w:rPr>
        <w:tab/>
      </w:r>
      <w:r>
        <w:rPr>
          <w:rStyle w:val="None"/>
        </w:rPr>
        <w:tab/>
      </w:r>
      <w:r>
        <w:rPr>
          <w:rStyle w:val="None"/>
        </w:rPr>
        <w:tab/>
        <w:t>10.3390/jcm14165812 FI 2,9</w:t>
      </w:r>
    </w:p>
    <w:p w:rsidR="00F81B63" w:rsidRDefault="000535C2">
      <w:pPr>
        <w:pStyle w:val="CVNormal"/>
        <w:rPr>
          <w:rStyle w:val="None"/>
        </w:rPr>
      </w:pPr>
      <w:r>
        <w:rPr>
          <w:rStyle w:val="None"/>
        </w:rPr>
        <w:tab/>
      </w:r>
      <w:r>
        <w:rPr>
          <w:rStyle w:val="None"/>
        </w:rPr>
        <w:tab/>
      </w:r>
      <w:r>
        <w:rPr>
          <w:rStyle w:val="None"/>
        </w:rPr>
        <w:tab/>
      </w:r>
      <w:r>
        <w:rPr>
          <w:rStyle w:val="None"/>
        </w:rPr>
        <w:tab/>
        <w:t xml:space="preserve">             30. </w:t>
      </w:r>
      <w:r>
        <w:rPr>
          <w:rStyle w:val="None"/>
          <w:b/>
          <w:bCs/>
        </w:rPr>
        <w:t>Horhat R</w:t>
      </w:r>
      <w:r>
        <w:rPr>
          <w:rStyle w:val="None"/>
        </w:rPr>
        <w:t>, Alexandru A, Ivan C, Varga N, Suba M, Ciurariu E, Susan M, Susan R, C</w:t>
      </w:r>
      <w:r>
        <w:rPr>
          <w:rStyle w:val="None"/>
        </w:rPr>
        <w:t xml:space="preserve">ote A, </w:t>
      </w:r>
      <w:r>
        <w:rPr>
          <w:rStyle w:val="None"/>
        </w:rPr>
        <w:tab/>
      </w:r>
      <w:r>
        <w:rPr>
          <w:rStyle w:val="None"/>
        </w:rPr>
        <w:tab/>
      </w:r>
      <w:r>
        <w:rPr>
          <w:rStyle w:val="None"/>
        </w:rPr>
        <w:tab/>
      </w:r>
      <w:r>
        <w:rPr>
          <w:rStyle w:val="None"/>
        </w:rPr>
        <w:tab/>
      </w:r>
      <w:r>
        <w:rPr>
          <w:rStyle w:val="None"/>
        </w:rPr>
        <w:tab/>
      </w:r>
      <w:r>
        <w:rPr>
          <w:rStyle w:val="None"/>
        </w:rPr>
        <w:tab/>
        <w:t xml:space="preserve">“Nutritional and Supplemental Interventions for Prevention and Treatment of Oral </w:t>
      </w:r>
      <w:r>
        <w:rPr>
          <w:rStyle w:val="None"/>
        </w:rPr>
        <w:lastRenderedPageBreak/>
        <w:t xml:space="preserve">Mucositis in </w:t>
      </w:r>
      <w:r>
        <w:rPr>
          <w:rStyle w:val="None"/>
        </w:rPr>
        <w:tab/>
      </w:r>
      <w:r>
        <w:rPr>
          <w:rStyle w:val="None"/>
        </w:rPr>
        <w:tab/>
      </w:r>
      <w:r>
        <w:rPr>
          <w:rStyle w:val="None"/>
        </w:rPr>
        <w:tab/>
      </w:r>
      <w:r>
        <w:rPr>
          <w:rStyle w:val="None"/>
        </w:rPr>
        <w:tab/>
      </w:r>
      <w:r>
        <w:rPr>
          <w:rStyle w:val="None"/>
        </w:rPr>
        <w:tab/>
      </w:r>
      <w:r>
        <w:rPr>
          <w:rStyle w:val="None"/>
        </w:rPr>
        <w:tab/>
        <w:t xml:space="preserve">Pediatric Oncology” </w:t>
      </w:r>
      <w:r>
        <w:rPr>
          <w:rStyle w:val="None"/>
          <w:i/>
          <w:iCs/>
        </w:rPr>
        <w:t>NUTRIENTS,</w:t>
      </w:r>
      <w:r>
        <w:rPr>
          <w:rStyle w:val="None"/>
        </w:rPr>
        <w:t xml:space="preserve"> </w:t>
      </w:r>
      <w:r>
        <w:rPr>
          <w:rStyle w:val="None"/>
          <w:b/>
          <w:bCs/>
        </w:rPr>
        <w:t>2025</w:t>
      </w:r>
      <w:r>
        <w:rPr>
          <w:rStyle w:val="None"/>
        </w:rPr>
        <w:t>, vol 17 (22), 3521, doi 10.3390/nu17223521 FI 5</w:t>
      </w:r>
    </w:p>
    <w:p w:rsidR="00F81B63" w:rsidRDefault="000535C2">
      <w:pPr>
        <w:pStyle w:val="CVNormal"/>
        <w:rPr>
          <w:rStyle w:val="None"/>
        </w:rPr>
      </w:pPr>
      <w:r>
        <w:rPr>
          <w:rStyle w:val="None"/>
        </w:rPr>
        <w:tab/>
      </w:r>
      <w:r>
        <w:rPr>
          <w:rStyle w:val="None"/>
        </w:rPr>
        <w:tab/>
      </w:r>
      <w:r>
        <w:rPr>
          <w:rStyle w:val="None"/>
        </w:rPr>
        <w:tab/>
      </w:r>
      <w:r>
        <w:rPr>
          <w:rStyle w:val="None"/>
        </w:rPr>
        <w:tab/>
        <w:t xml:space="preserve">            31. Dinu S, Igna A, Petrescu E, Braila E, D</w:t>
      </w:r>
      <w:r>
        <w:rPr>
          <w:rStyle w:val="None"/>
        </w:rPr>
        <w:t xml:space="preserve">inu D, </w:t>
      </w:r>
      <w:r>
        <w:rPr>
          <w:rStyle w:val="None"/>
          <w:b/>
          <w:bCs/>
        </w:rPr>
        <w:t>Horhat R</w:t>
      </w:r>
      <w:r>
        <w:rPr>
          <w:rStyle w:val="None"/>
        </w:rPr>
        <w:t xml:space="preserve">, Mihai C, Traila I, Nica D, Popa M, </w:t>
      </w:r>
      <w:r>
        <w:rPr>
          <w:rStyle w:val="None"/>
        </w:rPr>
        <w:tab/>
      </w:r>
      <w:r>
        <w:rPr>
          <w:rStyle w:val="None"/>
        </w:rPr>
        <w:tab/>
      </w:r>
      <w:r>
        <w:rPr>
          <w:rStyle w:val="None"/>
        </w:rPr>
        <w:tab/>
      </w:r>
      <w:r>
        <w:rPr>
          <w:rStyle w:val="None"/>
        </w:rPr>
        <w:tab/>
      </w:r>
      <w:r>
        <w:rPr>
          <w:rStyle w:val="None"/>
        </w:rPr>
        <w:tab/>
      </w:r>
      <w:r>
        <w:rPr>
          <w:rStyle w:val="None"/>
        </w:rPr>
        <w:tab/>
        <w:t xml:space="preserve">“Timing of Orthodontic Intervention for Pediatric Class II Malocclusion : A systemic Review on </w:t>
      </w:r>
      <w:r>
        <w:rPr>
          <w:rStyle w:val="None"/>
        </w:rPr>
        <w:tab/>
      </w:r>
      <w:r>
        <w:rPr>
          <w:rStyle w:val="None"/>
        </w:rPr>
        <w:tab/>
      </w:r>
      <w:r>
        <w:rPr>
          <w:rStyle w:val="None"/>
        </w:rPr>
        <w:tab/>
      </w:r>
      <w:r>
        <w:rPr>
          <w:rStyle w:val="None"/>
        </w:rPr>
        <w:tab/>
      </w:r>
      <w:r>
        <w:rPr>
          <w:rStyle w:val="None"/>
        </w:rPr>
        <w:tab/>
      </w:r>
      <w:r>
        <w:rPr>
          <w:rStyle w:val="None"/>
        </w:rPr>
        <w:tab/>
        <w:t xml:space="preserve">Early vs Late Treatment Outcome”, </w:t>
      </w:r>
      <w:r>
        <w:rPr>
          <w:rStyle w:val="None"/>
          <w:i/>
          <w:iCs/>
        </w:rPr>
        <w:t>CHILDREN</w:t>
      </w:r>
      <w:r>
        <w:rPr>
          <w:rStyle w:val="None"/>
        </w:rPr>
        <w:t>, 2025, vol 12 (11), 1533, doi 10.3390/</w:t>
      </w:r>
      <w:r>
        <w:rPr>
          <w:rStyle w:val="None"/>
        </w:rPr>
        <w:tab/>
      </w:r>
      <w:r>
        <w:rPr>
          <w:rStyle w:val="None"/>
        </w:rPr>
        <w:tab/>
      </w:r>
      <w:r>
        <w:rPr>
          <w:rStyle w:val="None"/>
        </w:rPr>
        <w:tab/>
      </w:r>
      <w:r>
        <w:rPr>
          <w:rStyle w:val="None"/>
        </w:rPr>
        <w:tab/>
      </w:r>
      <w:r>
        <w:rPr>
          <w:rStyle w:val="None"/>
        </w:rPr>
        <w:tab/>
      </w:r>
      <w:r>
        <w:rPr>
          <w:rStyle w:val="None"/>
        </w:rPr>
        <w:tab/>
      </w:r>
      <w:r>
        <w:rPr>
          <w:rStyle w:val="None"/>
        </w:rPr>
        <w:tab/>
        <w:t>children1</w:t>
      </w:r>
      <w:r>
        <w:rPr>
          <w:rStyle w:val="None"/>
        </w:rPr>
        <w:t>2111533 , FI 2,1</w:t>
      </w:r>
    </w:p>
    <w:p w:rsidR="00F81B63" w:rsidRDefault="00F81B63">
      <w:pPr>
        <w:pStyle w:val="CVNormal"/>
        <w:rPr>
          <w:rStyle w:val="None"/>
        </w:rPr>
      </w:pPr>
    </w:p>
    <w:p w:rsidR="00F81B63" w:rsidRDefault="00F81B63">
      <w:pPr>
        <w:pStyle w:val="CVNormal"/>
        <w:rPr>
          <w:rStyle w:val="None"/>
        </w:rPr>
      </w:pPr>
    </w:p>
    <w:p w:rsidR="00F81B63" w:rsidRDefault="00F81B63">
      <w:pPr>
        <w:pStyle w:val="CVNormal"/>
        <w:rPr>
          <w:rStyle w:val="None"/>
        </w:rPr>
      </w:pPr>
    </w:p>
    <w:p w:rsidR="00F81B63" w:rsidRDefault="00F81B63">
      <w:pPr>
        <w:pStyle w:val="CVNormal"/>
        <w:rPr>
          <w:rStyle w:val="None"/>
        </w:rPr>
      </w:pPr>
    </w:p>
    <w:p w:rsidR="00F81B63" w:rsidRDefault="00F81B63">
      <w:pPr>
        <w:pStyle w:val="CVNormal"/>
        <w:rPr>
          <w:rStyle w:val="None"/>
        </w:rPr>
      </w:pPr>
    </w:p>
    <w:p w:rsidR="00F81B63" w:rsidRDefault="000535C2">
      <w:pPr>
        <w:pStyle w:val="CVNormal"/>
        <w:rPr>
          <w:rStyle w:val="None"/>
        </w:rPr>
      </w:pPr>
      <w:r>
        <w:rPr>
          <w:rStyle w:val="None"/>
        </w:rPr>
        <w:tab/>
      </w:r>
      <w:r>
        <w:rPr>
          <w:rStyle w:val="None"/>
        </w:rPr>
        <w:tab/>
        <w:t>Timisoara</w:t>
      </w:r>
    </w:p>
    <w:p w:rsidR="00F81B63" w:rsidRDefault="00F81B63">
      <w:pPr>
        <w:pStyle w:val="CVNormal"/>
        <w:rPr>
          <w:rStyle w:val="None"/>
        </w:rPr>
      </w:pPr>
    </w:p>
    <w:p w:rsidR="00F81B63" w:rsidRDefault="000535C2">
      <w:pPr>
        <w:pStyle w:val="CVNormal"/>
      </w:pPr>
      <w:r>
        <w:rPr>
          <w:rStyle w:val="None"/>
        </w:rPr>
        <w:tab/>
      </w:r>
      <w:r>
        <w:rPr>
          <w:rStyle w:val="None"/>
        </w:rPr>
        <w:tab/>
      </w:r>
      <w:r>
        <w:rPr>
          <w:rStyle w:val="None"/>
        </w:rPr>
        <w:t>7.05.2026</w:t>
      </w:r>
    </w:p>
    <w:sectPr w:rsidR="00F81B63">
      <w:headerReference w:type="default" r:id="rId12"/>
      <w:footerReference w:type="default" r:id="rId13"/>
      <w:pgSz w:w="11900" w:h="16840"/>
      <w:pgMar w:top="851" w:right="567" w:bottom="1003" w:left="56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35C2" w:rsidRDefault="000535C2">
      <w:r>
        <w:separator/>
      </w:r>
    </w:p>
  </w:endnote>
  <w:endnote w:type="continuationSeparator" w:id="0">
    <w:p w:rsidR="000535C2" w:rsidRDefault="00053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Neue">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B63" w:rsidRDefault="000535C2">
    <w:pPr>
      <w:pStyle w:val="CVFooterLeft"/>
    </w:pPr>
    <w:r>
      <w:t xml:space="preserve">Pagina / - Curriculum vitae al </w:t>
    </w:r>
  </w:p>
  <w:p w:rsidR="00F81B63" w:rsidRDefault="000535C2">
    <w:pPr>
      <w:pStyle w:val="CVFooterRight"/>
    </w:pPr>
    <w:r>
      <w:t xml:space="preserve">Nume Prenume </w:t>
    </w:r>
    <w:r>
      <w:tab/>
      <w:t>Pentru mai multe informaţii despre Europass accesaţi pagina: http://europass.cedefop.europa</w:t>
    </w:r>
    <w:r>
      <w:t>.eu</w:t>
    </w:r>
  </w:p>
  <w:p w:rsidR="00F81B63" w:rsidRDefault="000535C2">
    <w:pPr>
      <w:pStyle w:val="CVFooterRight"/>
    </w:pPr>
    <w:r>
      <w:t>© Uniunea Europeană, 2002-2010   24082010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35C2" w:rsidRDefault="000535C2">
      <w:r>
        <w:separator/>
      </w:r>
    </w:p>
  </w:footnote>
  <w:footnote w:type="continuationSeparator" w:id="0">
    <w:p w:rsidR="000535C2" w:rsidRDefault="000535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B63" w:rsidRDefault="000535C2">
    <w:pPr>
      <w:pStyle w:val="HeaderFooter"/>
    </w:pPr>
    <w:r>
      <w:rPr>
        <w:noProof/>
      </w:rPr>
      <mc:AlternateContent>
        <mc:Choice Requires="wps">
          <w:drawing>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25" name="officeArt object" descr="Rectangle"/>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26"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9F3663"/>
    <w:multiLevelType w:val="hybridMultilevel"/>
    <w:tmpl w:val="40A6B528"/>
    <w:lvl w:ilvl="0" w:tplc="4022B9D8">
      <w:start w:val="1"/>
      <w:numFmt w:val="decimal"/>
      <w:lvlText w:val="%1."/>
      <w:lvlJc w:val="left"/>
      <w:pPr>
        <w:ind w:left="47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9B63EC4">
      <w:start w:val="1"/>
      <w:numFmt w:val="lowerLetter"/>
      <w:lvlText w:val="%2."/>
      <w:lvlJc w:val="left"/>
      <w:pPr>
        <w:ind w:left="119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47A94B4">
      <w:start w:val="1"/>
      <w:numFmt w:val="lowerRoman"/>
      <w:lvlText w:val="%3."/>
      <w:lvlJc w:val="left"/>
      <w:pPr>
        <w:ind w:left="1913" w:hanging="271"/>
      </w:pPr>
      <w:rPr>
        <w:rFonts w:hAnsi="Arial Unicode MS"/>
        <w:caps w:val="0"/>
        <w:smallCaps w:val="0"/>
        <w:strike w:val="0"/>
        <w:dstrike w:val="0"/>
        <w:outline w:val="0"/>
        <w:emboss w:val="0"/>
        <w:imprint w:val="0"/>
        <w:spacing w:val="0"/>
        <w:w w:val="100"/>
        <w:kern w:val="0"/>
        <w:position w:val="0"/>
        <w:highlight w:val="none"/>
        <w:vertAlign w:val="baseline"/>
      </w:rPr>
    </w:lvl>
    <w:lvl w:ilvl="3" w:tplc="3C5ADC3A">
      <w:start w:val="1"/>
      <w:numFmt w:val="decimal"/>
      <w:lvlText w:val="%4."/>
      <w:lvlJc w:val="left"/>
      <w:pPr>
        <w:ind w:left="263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35A74F6">
      <w:start w:val="1"/>
      <w:numFmt w:val="lowerLetter"/>
      <w:lvlText w:val="%5."/>
      <w:lvlJc w:val="left"/>
      <w:pPr>
        <w:ind w:left="335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B921AD4">
      <w:start w:val="1"/>
      <w:numFmt w:val="lowerRoman"/>
      <w:lvlText w:val="%6."/>
      <w:lvlJc w:val="left"/>
      <w:pPr>
        <w:ind w:left="4073" w:hanging="271"/>
      </w:pPr>
      <w:rPr>
        <w:rFonts w:hAnsi="Arial Unicode MS"/>
        <w:caps w:val="0"/>
        <w:smallCaps w:val="0"/>
        <w:strike w:val="0"/>
        <w:dstrike w:val="0"/>
        <w:outline w:val="0"/>
        <w:emboss w:val="0"/>
        <w:imprint w:val="0"/>
        <w:spacing w:val="0"/>
        <w:w w:val="100"/>
        <w:kern w:val="0"/>
        <w:position w:val="0"/>
        <w:highlight w:val="none"/>
        <w:vertAlign w:val="baseline"/>
      </w:rPr>
    </w:lvl>
    <w:lvl w:ilvl="6" w:tplc="A6A207F0">
      <w:start w:val="1"/>
      <w:numFmt w:val="decimal"/>
      <w:lvlText w:val="%7."/>
      <w:lvlJc w:val="left"/>
      <w:pPr>
        <w:ind w:left="479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89AD8B0">
      <w:start w:val="1"/>
      <w:numFmt w:val="lowerLetter"/>
      <w:lvlText w:val="%8."/>
      <w:lvlJc w:val="left"/>
      <w:pPr>
        <w:ind w:left="551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E92FA60">
      <w:start w:val="1"/>
      <w:numFmt w:val="lowerRoman"/>
      <w:lvlText w:val="%9."/>
      <w:lvlJc w:val="left"/>
      <w:pPr>
        <w:ind w:left="6233" w:hanging="271"/>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B63"/>
    <w:rsid w:val="000535C2"/>
    <w:rsid w:val="00E06CCC"/>
    <w:rsid w:val="00F81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ECB21F-47AD-4F5A-9C67-F01855AE0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rPr>
      <w:rFonts w:ascii="Arial Narrow" w:eastAsia="Arial Narrow" w:hAnsi="Arial Narrow" w:cs="Arial Narrow"/>
      <w:color w:val="000000"/>
      <w:u w:color="000000"/>
      <w14:textOutline w14:w="12700" w14:cap="flat" w14:cmpd="sng" w14:algn="ctr">
        <w14:noFill/>
        <w14:prstDash w14:val="solid"/>
        <w14:miter w14:lim="400000"/>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customStyle="1" w:styleId="CVFooterLeft">
    <w:name w:val="CV Footer Left"/>
    <w:pPr>
      <w:suppressAutoHyphens/>
      <w:ind w:firstLine="360"/>
      <w:jc w:val="right"/>
    </w:pPr>
    <w:rPr>
      <w:rFonts w:ascii="Arial Narrow" w:hAnsi="Arial Narrow" w:cs="Arial Unicode MS"/>
      <w:color w:val="000000"/>
      <w:sz w:val="16"/>
      <w:szCs w:val="16"/>
      <w:u w:color="000000"/>
      <w:lang w:val="it-IT"/>
    </w:rPr>
  </w:style>
  <w:style w:type="paragraph" w:customStyle="1" w:styleId="CVFooterRight">
    <w:name w:val="CV Footer Right"/>
    <w:pPr>
      <w:suppressAutoHyphens/>
    </w:pPr>
    <w:rPr>
      <w:rFonts w:ascii="Arial Narrow" w:hAnsi="Arial Narrow" w:cs="Arial Unicode MS"/>
      <w:color w:val="000000"/>
      <w:sz w:val="16"/>
      <w:szCs w:val="16"/>
      <w:u w:color="000000"/>
      <w:lang w:val="de-DE"/>
    </w:rPr>
  </w:style>
  <w:style w:type="paragraph" w:customStyle="1" w:styleId="CVHeading3">
    <w:name w:val="CV Heading 3"/>
    <w:next w:val="Normal"/>
    <w:pPr>
      <w:suppressAutoHyphens/>
      <w:ind w:left="113" w:right="113"/>
      <w:jc w:val="right"/>
    </w:pPr>
    <w:rPr>
      <w:rFonts w:ascii="Arial Narrow" w:hAnsi="Arial Narrow" w:cs="Arial Unicode MS"/>
      <w:color w:val="000000"/>
      <w:u w:color="000000"/>
    </w:rPr>
  </w:style>
  <w:style w:type="paragraph" w:customStyle="1" w:styleId="CVTitle">
    <w:name w:val="CV Title"/>
    <w:pPr>
      <w:suppressAutoHyphens/>
      <w:ind w:left="113" w:right="113"/>
      <w:jc w:val="right"/>
    </w:pPr>
    <w:rPr>
      <w:rFonts w:ascii="Arial Narrow" w:hAnsi="Arial Narrow" w:cs="Arial Unicode MS"/>
      <w:b/>
      <w:bCs/>
      <w:color w:val="000000"/>
      <w:spacing w:val="10"/>
      <w:sz w:val="28"/>
      <w:szCs w:val="28"/>
      <w:u w:color="000000"/>
      <w:lang w:val="fr-FR"/>
    </w:rPr>
  </w:style>
  <w:style w:type="paragraph" w:customStyle="1" w:styleId="CVHeading1">
    <w:name w:val="CV Heading 1"/>
    <w:next w:val="Normal"/>
    <w:pPr>
      <w:suppressAutoHyphens/>
      <w:spacing w:before="74"/>
      <w:ind w:left="113" w:right="113"/>
      <w:jc w:val="right"/>
    </w:pPr>
    <w:rPr>
      <w:rFonts w:ascii="Arial Narrow" w:hAnsi="Arial Narrow" w:cs="Arial Unicode MS"/>
      <w:b/>
      <w:bCs/>
      <w:color w:val="000000"/>
      <w:sz w:val="24"/>
      <w:szCs w:val="24"/>
      <w:u w:color="000000"/>
      <w:lang w:val="de-DE"/>
    </w:rPr>
  </w:style>
  <w:style w:type="paragraph" w:customStyle="1" w:styleId="CVHeading2-FirstLine">
    <w:name w:val="CV Heading 2 - First Line"/>
    <w:next w:val="CVHeading2"/>
    <w:pPr>
      <w:suppressAutoHyphens/>
      <w:spacing w:before="74"/>
      <w:ind w:left="113" w:right="113"/>
      <w:jc w:val="right"/>
    </w:pPr>
    <w:rPr>
      <w:rFonts w:ascii="Arial Narrow" w:hAnsi="Arial Narrow" w:cs="Arial Unicode MS"/>
      <w:color w:val="000000"/>
      <w:sz w:val="22"/>
      <w:szCs w:val="22"/>
      <w:u w:color="000000"/>
    </w:rPr>
  </w:style>
  <w:style w:type="paragraph" w:customStyle="1" w:styleId="CVHeading2">
    <w:name w:val="CV Heading 2"/>
    <w:next w:val="Normal"/>
    <w:pPr>
      <w:suppressAutoHyphens/>
      <w:ind w:left="113" w:right="113"/>
      <w:jc w:val="right"/>
    </w:pPr>
    <w:rPr>
      <w:rFonts w:ascii="Arial Narrow" w:hAnsi="Arial Narrow" w:cs="Arial Unicode MS"/>
      <w:color w:val="000000"/>
      <w:sz w:val="22"/>
      <w:szCs w:val="22"/>
      <w:u w:color="000000"/>
    </w:rPr>
  </w:style>
  <w:style w:type="paragraph" w:customStyle="1" w:styleId="CVMajor-FirstLine">
    <w:name w:val="CV Major - First Line"/>
    <w:pPr>
      <w:suppressAutoHyphens/>
      <w:spacing w:before="74"/>
      <w:ind w:left="113" w:right="113"/>
    </w:pPr>
    <w:rPr>
      <w:rFonts w:ascii="Arial Narrow" w:hAnsi="Arial Narrow" w:cs="Arial Unicode MS"/>
      <w:b/>
      <w:bCs/>
      <w:color w:val="000000"/>
      <w:sz w:val="24"/>
      <w:szCs w:val="24"/>
      <w:u w:color="000000"/>
    </w:rPr>
  </w:style>
  <w:style w:type="paragraph" w:customStyle="1" w:styleId="CVNormal">
    <w:name w:val="CV Normal"/>
    <w:pPr>
      <w:suppressAutoHyphens/>
      <w:ind w:left="113" w:right="113"/>
    </w:pPr>
    <w:rPr>
      <w:rFonts w:ascii="Arial Narrow" w:hAnsi="Arial Narrow" w:cs="Arial Unicode MS"/>
      <w:color w:val="000000"/>
      <w:u w:color="000000"/>
    </w:rPr>
  </w:style>
  <w:style w:type="paragraph" w:customStyle="1" w:styleId="CVHeading3-FirstLine">
    <w:name w:val="CV Heading 3 - First Line"/>
    <w:next w:val="CVHeading3"/>
    <w:pPr>
      <w:suppressAutoHyphens/>
      <w:spacing w:before="74"/>
      <w:ind w:left="113" w:right="113"/>
      <w:jc w:val="right"/>
    </w:pPr>
    <w:rPr>
      <w:rFonts w:ascii="Arial Narrow" w:hAnsi="Arial Narrow" w:cs="Arial Unicode MS"/>
      <w:color w:val="000000"/>
      <w:u w:color="000000"/>
    </w:rPr>
  </w:style>
  <w:style w:type="paragraph" w:customStyle="1" w:styleId="CVNormal-FirstLine">
    <w:name w:val="CV Normal - First Line"/>
    <w:next w:val="CVNormal"/>
    <w:pPr>
      <w:suppressAutoHyphens/>
      <w:spacing w:before="74"/>
      <w:ind w:left="113" w:right="113"/>
    </w:pPr>
    <w:rPr>
      <w:rFonts w:ascii="Arial Narrow" w:eastAsia="Arial Narrow" w:hAnsi="Arial Narrow" w:cs="Arial Narrow"/>
      <w:color w:val="000000"/>
      <w:u w:color="000000"/>
    </w:rPr>
  </w:style>
  <w:style w:type="paragraph" w:customStyle="1" w:styleId="CVMedium-FirstLine">
    <w:name w:val="CV Medium - First Line"/>
    <w:pPr>
      <w:suppressAutoHyphens/>
      <w:spacing w:before="74"/>
      <w:ind w:left="113" w:right="113"/>
    </w:pPr>
    <w:rPr>
      <w:rFonts w:ascii="Arial Narrow" w:hAnsi="Arial Narrow" w:cs="Arial Unicode MS"/>
      <w:b/>
      <w:bCs/>
      <w:color w:val="000000"/>
      <w:sz w:val="22"/>
      <w:szCs w:val="22"/>
      <w:u w:color="000000"/>
    </w:rPr>
  </w:style>
  <w:style w:type="paragraph" w:customStyle="1" w:styleId="LevelAssessment-Heading1">
    <w:name w:val="Level Assessment - Heading 1"/>
    <w:pPr>
      <w:suppressAutoHyphens/>
      <w:ind w:left="57" w:right="57"/>
      <w:jc w:val="center"/>
    </w:pPr>
    <w:rPr>
      <w:rFonts w:ascii="Arial Narrow" w:hAnsi="Arial Narrow" w:cs="Arial Unicode MS"/>
      <w:b/>
      <w:bCs/>
      <w:color w:val="000000"/>
      <w:sz w:val="22"/>
      <w:szCs w:val="22"/>
      <w:u w:color="000000"/>
    </w:rPr>
  </w:style>
  <w:style w:type="paragraph" w:customStyle="1" w:styleId="CVHeadingLevel">
    <w:name w:val="CV Heading Level"/>
    <w:next w:val="Normal"/>
    <w:pPr>
      <w:suppressAutoHyphens/>
      <w:ind w:left="113" w:right="113"/>
      <w:jc w:val="right"/>
    </w:pPr>
    <w:rPr>
      <w:rFonts w:ascii="Arial Narrow" w:hAnsi="Arial Narrow" w:cs="Arial Unicode MS"/>
      <w:i/>
      <w:iCs/>
      <w:color w:val="000000"/>
      <w:u w:color="000000"/>
    </w:rPr>
  </w:style>
  <w:style w:type="paragraph" w:customStyle="1" w:styleId="LevelAssessment-Heading2">
    <w:name w:val="Level Assessment - Heading 2"/>
    <w:pPr>
      <w:suppressAutoHyphens/>
      <w:ind w:left="57" w:right="57"/>
      <w:jc w:val="center"/>
    </w:pPr>
    <w:rPr>
      <w:rFonts w:ascii="Arial Narrow" w:hAnsi="Arial Narrow" w:cs="Arial Unicode MS"/>
      <w:color w:val="000000"/>
      <w:sz w:val="18"/>
      <w:szCs w:val="18"/>
      <w:u w:color="000000"/>
    </w:rPr>
  </w:style>
  <w:style w:type="paragraph" w:styleId="BodyText">
    <w:name w:val="Body Text"/>
    <w:pPr>
      <w:suppressAutoHyphens/>
      <w:spacing w:after="120"/>
    </w:pPr>
    <w:rPr>
      <w:rFonts w:ascii="Arial Narrow" w:hAnsi="Arial Narrow" w:cs="Arial Unicode MS"/>
      <w:color w:val="000000"/>
      <w:u w:color="000000"/>
    </w:rPr>
  </w:style>
  <w:style w:type="paragraph" w:customStyle="1" w:styleId="CVHeadingLanguage">
    <w:name w:val="CV Heading Language"/>
    <w:next w:val="LevelAssessment-Code"/>
    <w:pPr>
      <w:suppressAutoHyphens/>
      <w:ind w:left="113" w:right="113"/>
      <w:jc w:val="right"/>
    </w:pPr>
    <w:rPr>
      <w:rFonts w:ascii="Arial Narrow" w:hAnsi="Arial Narrow" w:cs="Arial Unicode MS"/>
      <w:b/>
      <w:bCs/>
      <w:color w:val="000000"/>
      <w:sz w:val="22"/>
      <w:szCs w:val="22"/>
      <w:u w:color="000000"/>
    </w:rPr>
  </w:style>
  <w:style w:type="paragraph" w:customStyle="1" w:styleId="LevelAssessment-Code">
    <w:name w:val="Level Assessment - Code"/>
    <w:next w:val="LevelAssessment-Description"/>
    <w:pPr>
      <w:suppressAutoHyphens/>
      <w:ind w:left="28"/>
      <w:jc w:val="center"/>
    </w:pPr>
    <w:rPr>
      <w:rFonts w:ascii="Arial Narrow" w:hAnsi="Arial Narrow" w:cs="Arial Unicode MS"/>
      <w:color w:val="000000"/>
      <w:sz w:val="18"/>
      <w:szCs w:val="18"/>
      <w:u w:color="000000"/>
    </w:rPr>
  </w:style>
  <w:style w:type="paragraph" w:customStyle="1" w:styleId="LevelAssessment-Description">
    <w:name w:val="Level Assessment - Description"/>
    <w:next w:val="LevelAssessment-Code"/>
    <w:pPr>
      <w:suppressAutoHyphens/>
      <w:ind w:left="28"/>
      <w:jc w:val="center"/>
    </w:pPr>
    <w:rPr>
      <w:rFonts w:ascii="Arial Narrow" w:hAnsi="Arial Narrow" w:cs="Arial Unicode MS"/>
      <w:color w:val="000000"/>
      <w:sz w:val="18"/>
      <w:szCs w:val="18"/>
      <w:u w:color="000000"/>
    </w:rPr>
  </w:style>
  <w:style w:type="paragraph" w:customStyle="1" w:styleId="LevelAssessment-Note">
    <w:name w:val="Level Assessment - Note"/>
    <w:pPr>
      <w:suppressAutoHyphens/>
      <w:ind w:left="113"/>
    </w:pPr>
    <w:rPr>
      <w:rFonts w:ascii="Arial Narrow" w:hAnsi="Arial Narrow" w:cs="Arial Unicode MS"/>
      <w:i/>
      <w:iCs/>
      <w:color w:val="000000"/>
      <w:sz w:val="18"/>
      <w:szCs w:val="18"/>
      <w:u w:color="000000"/>
    </w:rPr>
  </w:style>
  <w:style w:type="character" w:customStyle="1" w:styleId="None">
    <w:name w:val="None"/>
  </w:style>
  <w:style w:type="character" w:customStyle="1" w:styleId="Hyperlink0">
    <w:name w:val="Hyperlink.0"/>
    <w:basedOn w:val="None"/>
    <w:rPr>
      <w:rFonts w:ascii="Arial Narrow" w:eastAsia="Arial Narrow" w:hAnsi="Arial Narrow" w:cs="Arial Narrow"/>
      <w:outline w:val="0"/>
      <w:color w:val="0000FF"/>
      <w:u w:val="single" w:color="0000FF"/>
    </w:rPr>
  </w:style>
  <w:style w:type="paragraph" w:customStyle="1" w:styleId="CVSpacer">
    <w:name w:val="CV Spacer"/>
    <w:pPr>
      <w:suppressAutoHyphens/>
      <w:ind w:left="113" w:right="113"/>
    </w:pPr>
    <w:rPr>
      <w:rFonts w:ascii="Arial Narrow" w:hAnsi="Arial Narrow" w:cs="Arial Unicode MS"/>
      <w:color w:val="000000"/>
      <w:sz w:val="4"/>
      <w:szCs w:val="4"/>
      <w:u w:color="000000"/>
    </w:rPr>
  </w:style>
  <w:style w:type="character" w:customStyle="1" w:styleId="Hyperlink1">
    <w:name w:val="Hyperlink.1"/>
    <w:basedOn w:val="None"/>
    <w:rPr>
      <w:rFonts w:ascii="Arial Narrow" w:eastAsia="Arial Narrow" w:hAnsi="Arial Narrow" w:cs="Arial Narrow"/>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doi.org/10.3390/app11167224"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europass.cedefop.europa.eu/LanguageSelfAssessmentGrid/ro"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390/medicina59030564"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oi.org/10.3390/life13010091" TargetMode="External"/><Relationship Id="rId4" Type="http://schemas.openxmlformats.org/officeDocument/2006/relationships/webSettings" Target="webSettings.xml"/><Relationship Id="rId9" Type="http://schemas.openxmlformats.org/officeDocument/2006/relationships/hyperlink" Target="https://doi.org/10.3390/healthcare11040597"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2642</Words>
  <Characters>15062</Characters>
  <Application>Microsoft Office Word</Application>
  <DocSecurity>0</DocSecurity>
  <Lines>125</Lines>
  <Paragraphs>35</Paragraphs>
  <ScaleCrop>false</ScaleCrop>
  <Company/>
  <LinksUpToDate>false</LinksUpToDate>
  <CharactersWithSpaces>17669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2</cp:revision>
  <dcterms:created xsi:type="dcterms:W3CDTF">2026-06-10T09:32:00Z</dcterms:created>
  <dcterms:modified xsi:type="dcterms:W3CDTF">2026-06-10T09:33:00Z</dcterms:modified>
</cp:coreProperties>
</file>