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51462" w14:textId="05444B08" w:rsidR="00533FD7" w:rsidRPr="003E095D" w:rsidRDefault="00533FD7" w:rsidP="00035413">
      <w:pPr>
        <w:pStyle w:val="Default"/>
        <w:rPr>
          <w:b/>
          <w:iCs/>
          <w:color w:val="002060"/>
          <w:sz w:val="28"/>
          <w:szCs w:val="28"/>
        </w:rPr>
      </w:pPr>
      <w:r w:rsidRPr="003E095D">
        <w:rPr>
          <w:b/>
          <w:iCs/>
          <w:color w:val="002060"/>
          <w:sz w:val="28"/>
          <w:szCs w:val="28"/>
        </w:rPr>
        <w:t>Anexa</w:t>
      </w:r>
      <w:r w:rsidR="00035413" w:rsidRPr="003E095D">
        <w:rPr>
          <w:b/>
          <w:iCs/>
          <w:color w:val="002060"/>
          <w:sz w:val="28"/>
          <w:szCs w:val="28"/>
        </w:rPr>
        <w:t xml:space="preserve">- </w:t>
      </w:r>
      <w:r w:rsidRPr="003E095D">
        <w:rPr>
          <w:b/>
          <w:iCs/>
          <w:color w:val="002060"/>
          <w:sz w:val="28"/>
          <w:szCs w:val="28"/>
        </w:rPr>
        <w:t>Lucrări</w:t>
      </w:r>
      <w:r w:rsidR="00923438" w:rsidRPr="003E095D">
        <w:rPr>
          <w:b/>
          <w:iCs/>
          <w:color w:val="002060"/>
          <w:sz w:val="28"/>
          <w:szCs w:val="28"/>
        </w:rPr>
        <w:t xml:space="preserve"> </w:t>
      </w:r>
      <w:r w:rsidRPr="003E095D">
        <w:rPr>
          <w:b/>
          <w:iCs/>
          <w:color w:val="002060"/>
          <w:sz w:val="28"/>
          <w:szCs w:val="28"/>
        </w:rPr>
        <w:t>publicate</w:t>
      </w:r>
      <w:r w:rsidR="009E34C0" w:rsidRPr="003E095D">
        <w:rPr>
          <w:b/>
          <w:iCs/>
          <w:color w:val="002060"/>
          <w:sz w:val="28"/>
          <w:szCs w:val="28"/>
        </w:rPr>
        <w:t xml:space="preserve"> în reviste ISI</w:t>
      </w:r>
    </w:p>
    <w:p w14:paraId="75E5F208" w14:textId="77777777" w:rsidR="002210C9" w:rsidRDefault="002210C9" w:rsidP="00F95AD3">
      <w:pPr>
        <w:numPr>
          <w:ilvl w:val="0"/>
          <w:numId w:val="3"/>
        </w:numPr>
        <w:spacing w:before="120" w:line="276" w:lineRule="auto"/>
        <w:ind w:left="450" w:hanging="270"/>
        <w:rPr>
          <w:rFonts w:ascii="Times New Roman" w:hAnsi="Times New Roman" w:cs="Times New Roman"/>
          <w:sz w:val="24"/>
          <w:szCs w:val="24"/>
        </w:rPr>
      </w:pPr>
      <w:r w:rsidRPr="002210C9">
        <w:rPr>
          <w:rFonts w:ascii="Times New Roman" w:hAnsi="Times New Roman"/>
          <w:b/>
          <w:bCs/>
          <w:sz w:val="24"/>
          <w:szCs w:val="24"/>
        </w:rPr>
        <w:t xml:space="preserve">Gîscă </w:t>
      </w:r>
      <w:r w:rsidR="0001298D" w:rsidRPr="002210C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1298D" w:rsidRPr="0001298D">
        <w:rPr>
          <w:rFonts w:ascii="Times New Roman" w:hAnsi="Times New Roman" w:cs="Times New Roman"/>
          <w:sz w:val="24"/>
          <w:szCs w:val="24"/>
        </w:rPr>
        <w:t xml:space="preserve">.; Matasariu DR.; Ursache A.; Socolov DG.; Scripcariu IS.; Fudulu A.; Anton ET.; Botezatu A. Integrating Biomarkers into Cervical Cancer Screening-Advances in Diagnosis and Risk Prediction: A Narrative Review. </w:t>
      </w:r>
      <w:r w:rsidR="0001298D" w:rsidRPr="00E33E6E">
        <w:rPr>
          <w:rFonts w:ascii="Times New Roman" w:hAnsi="Times New Roman" w:cs="Times New Roman"/>
          <w:i/>
          <w:iCs/>
          <w:sz w:val="24"/>
          <w:szCs w:val="24"/>
        </w:rPr>
        <w:t>Diagnostics</w:t>
      </w:r>
      <w:r w:rsidR="0001298D" w:rsidRPr="0001298D">
        <w:rPr>
          <w:rFonts w:ascii="Times New Roman" w:hAnsi="Times New Roman" w:cs="Times New Roman"/>
          <w:sz w:val="24"/>
          <w:szCs w:val="24"/>
        </w:rPr>
        <w:t xml:space="preserve">. 2025, 17, 15(24):3231. </w:t>
      </w:r>
      <w:r w:rsidRPr="0001298D">
        <w:rPr>
          <w:rFonts w:ascii="Times New Roman" w:hAnsi="Times New Roman" w:cs="Times New Roman"/>
          <w:sz w:val="24"/>
          <w:szCs w:val="24"/>
        </w:rPr>
        <w:t>(ISI, IF 3.3)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6CF44" w14:textId="55B0ACE7" w:rsidR="0001298D" w:rsidRDefault="00D15B30" w:rsidP="002210C9">
      <w:pPr>
        <w:spacing w:line="276" w:lineRule="auto"/>
        <w:ind w:left="45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1298D" w:rsidRPr="0001298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https://doi.org/10.3390/diagnostics15243231</w:t>
        </w:r>
      </w:hyperlink>
      <w:r w:rsidR="0001298D" w:rsidRPr="000129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41CD3" w14:textId="1F1EB115" w:rsidR="001D069C" w:rsidRDefault="00D15B30" w:rsidP="001D069C">
      <w:pPr>
        <w:spacing w:line="276" w:lineRule="auto"/>
        <w:ind w:firstLine="45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D069C" w:rsidRPr="00B90AFD">
          <w:rPr>
            <w:rStyle w:val="Hyperlink"/>
            <w:rFonts w:ascii="Times New Roman" w:hAnsi="Times New Roman" w:cs="Times New Roman"/>
            <w:sz w:val="24"/>
            <w:szCs w:val="24"/>
          </w:rPr>
          <w:t>Link dosar electronic</w:t>
        </w:r>
      </w:hyperlink>
    </w:p>
    <w:p w14:paraId="2B60B40E" w14:textId="77777777" w:rsidR="002210C9" w:rsidRPr="002210C9" w:rsidRDefault="00E33E6E" w:rsidP="00F95AD3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>Scripcariu, I.-S.;</w:t>
      </w:r>
      <w:r w:rsidR="00E262DE" w:rsidRPr="0036522F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2210C9"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Gîscă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, T.</w:t>
      </w:r>
      <w:r w:rsidR="002210C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 xml:space="preserve">*; Botezatu, A.; Socolov, D.; Vasilache, I.-A.; Diaconu, C.; Fudulu, A. Evaluating the Predictive Performance of miR-124-2 and FAM19A4 for Cervical Lesions in a Single Center from Romania: A Prospective Study. </w:t>
      </w:r>
      <w:r w:rsidRPr="0036522F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J Clin Med</w:t>
      </w: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 xml:space="preserve">. 2025, 14, 3452. </w:t>
      </w:r>
      <w:r w:rsidR="002210C9" w:rsidRPr="0001298D">
        <w:rPr>
          <w:rFonts w:ascii="Times New Roman" w:hAnsi="Times New Roman"/>
          <w:sz w:val="24"/>
          <w:szCs w:val="24"/>
        </w:rPr>
        <w:t xml:space="preserve">(ISI, IF </w:t>
      </w:r>
      <w:r w:rsidR="002210C9">
        <w:rPr>
          <w:rFonts w:ascii="Times New Roman" w:hAnsi="Times New Roman"/>
          <w:sz w:val="24"/>
          <w:szCs w:val="24"/>
        </w:rPr>
        <w:t>2</w:t>
      </w:r>
      <w:r w:rsidR="002210C9" w:rsidRPr="0001298D">
        <w:rPr>
          <w:rFonts w:ascii="Times New Roman" w:hAnsi="Times New Roman"/>
          <w:sz w:val="24"/>
          <w:szCs w:val="24"/>
        </w:rPr>
        <w:t>.</w:t>
      </w:r>
      <w:r w:rsidR="002210C9">
        <w:rPr>
          <w:rFonts w:ascii="Times New Roman" w:hAnsi="Times New Roman"/>
          <w:sz w:val="24"/>
          <w:szCs w:val="24"/>
        </w:rPr>
        <w:t>9</w:t>
      </w:r>
      <w:r w:rsidR="002210C9" w:rsidRPr="0001298D">
        <w:rPr>
          <w:rFonts w:ascii="Times New Roman" w:hAnsi="Times New Roman"/>
          <w:sz w:val="24"/>
          <w:szCs w:val="24"/>
        </w:rPr>
        <w:t>)</w:t>
      </w:r>
      <w:r w:rsidR="002210C9">
        <w:rPr>
          <w:rFonts w:ascii="Times New Roman" w:hAnsi="Times New Roman"/>
          <w:sz w:val="24"/>
          <w:szCs w:val="24"/>
        </w:rPr>
        <w:t xml:space="preserve"> </w:t>
      </w:r>
    </w:p>
    <w:p w14:paraId="407A76DB" w14:textId="63C8DA04" w:rsidR="0036522F" w:rsidRPr="001D069C" w:rsidRDefault="00D15B30" w:rsidP="002210C9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line="276" w:lineRule="auto"/>
        <w:ind w:left="450"/>
        <w:contextualSpacing/>
        <w:jc w:val="both"/>
        <w:rPr>
          <w:rStyle w:val="Hyperlink"/>
          <w:rFonts w:ascii="Times New Roman" w:eastAsiaTheme="minorHAnsi" w:hAnsi="Times New Roman"/>
          <w:color w:val="auto"/>
          <w:sz w:val="24"/>
          <w:szCs w:val="24"/>
          <w:u w:val="none"/>
          <w:lang w:eastAsia="en-US"/>
        </w:rPr>
      </w:pPr>
      <w:hyperlink r:id="rId8" w:history="1">
        <w:r w:rsidR="0036522F" w:rsidRPr="0036522F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https://doi.org/10.3390/jcm14103452</w:t>
        </w:r>
      </w:hyperlink>
    </w:p>
    <w:p w14:paraId="2CB66EAC" w14:textId="7423F367" w:rsidR="001D069C" w:rsidRPr="001D069C" w:rsidRDefault="00D15B30" w:rsidP="001D069C">
      <w:pPr>
        <w:spacing w:after="240" w:line="276" w:lineRule="auto"/>
        <w:ind w:firstLine="450"/>
        <w:rPr>
          <w:rStyle w:val="Hyperlink"/>
          <w:rFonts w:ascii="Times New Roman" w:eastAsia="Times New Roman" w:hAnsi="Times New Roman"/>
          <w:color w:val="auto"/>
          <w:sz w:val="24"/>
          <w:szCs w:val="24"/>
          <w:u w:val="none"/>
          <w:lang w:eastAsia="ar-SA"/>
        </w:rPr>
      </w:pPr>
      <w:hyperlink r:id="rId9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276FF369" w14:textId="0CD9D6C5" w:rsidR="002210C9" w:rsidRDefault="002210C9" w:rsidP="001D069C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Gîscă </w:t>
      </w:r>
      <w:r w:rsidR="006B2C75"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T</w:t>
      </w:r>
      <w:r w:rsidR="006B2C75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, Munteanu IV, Vasilache IA, Melinte-Popescu AS, Volovat S, Scripcariu IS, Balan RA, Pavaleanu I, Socolov R, Carauleanu A, Vaduva C, Melinte-Popescu M, Adam AM, Adam G, Vicoveanu P, Socolov D. A Prospective Study on the Progression, Recurrence, and Regression of Cervical Lesions: Assessing Various Screening Approaches. </w:t>
      </w:r>
      <w:r w:rsidR="006B2C75"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J Clin Med</w:t>
      </w:r>
      <w:r w:rsidR="006B2C75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2024;13(5):1368. 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>.9)</w:t>
      </w:r>
    </w:p>
    <w:p w14:paraId="2CF8EC30" w14:textId="497EFAFF" w:rsidR="006B2C75" w:rsidRDefault="00D15B30" w:rsidP="002210C9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10" w:history="1">
        <w:r w:rsidR="006B2C75" w:rsidRPr="00A14B28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https://doi.org/10.3390/jcm13051368</w:t>
        </w:r>
      </w:hyperlink>
      <w:r w:rsidR="006B2C75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14:paraId="5DC7D099" w14:textId="378C333F" w:rsidR="001D069C" w:rsidRPr="002210C9" w:rsidRDefault="00D15B30" w:rsidP="002210C9">
      <w:pPr>
        <w:spacing w:after="240" w:line="276" w:lineRule="auto"/>
        <w:ind w:firstLine="450"/>
        <w:rPr>
          <w:rFonts w:ascii="Times New Roman" w:hAnsi="Times New Roman"/>
          <w:sz w:val="24"/>
          <w:szCs w:val="24"/>
        </w:rPr>
      </w:pPr>
      <w:hyperlink r:id="rId11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35170E22" w14:textId="4A6929EA" w:rsidR="001D069C" w:rsidRPr="001D069C" w:rsidRDefault="008642B5" w:rsidP="001D069C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Style w:val="Hyperlink"/>
          <w:rFonts w:ascii="Times New Roman" w:eastAsiaTheme="minorHAnsi" w:hAnsi="Times New Roman"/>
          <w:color w:val="auto"/>
          <w:sz w:val="24"/>
          <w:szCs w:val="24"/>
          <w:u w:val="none"/>
          <w:lang w:eastAsia="en-US"/>
        </w:rPr>
      </w:pP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 xml:space="preserve">Anton GI, Gheorghe L, Radu VD, Scripcariu IS, Vasilache IA, Carauleanu A, Condriuc IS, Socolov R, Onofrei P, Pruteanu AI, Ursu RG, </w:t>
      </w:r>
      <w:r w:rsidR="002210C9"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Gîscă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T</w:t>
      </w: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 xml:space="preserve">, Socolov D. Multidrug-Resistant Urinary Tract Infections in Pregnant Patients and Their Association with Adverse Pregnancy Outcomes-A Retrospective Study. </w:t>
      </w:r>
      <w:r w:rsidRPr="0036522F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J Clin Med</w:t>
      </w: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 xml:space="preserve">. 2024 Nov 6;13(22):6664. </w:t>
      </w:r>
      <w:r w:rsidR="002210C9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</w:t>
      </w:r>
      <w:r w:rsidR="002210C9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2210C9" w:rsidRPr="008642B5">
        <w:rPr>
          <w:rFonts w:ascii="Times New Roman" w:eastAsiaTheme="minorHAnsi" w:hAnsi="Times New Roman"/>
          <w:sz w:val="24"/>
          <w:szCs w:val="24"/>
          <w:lang w:eastAsia="en-US"/>
        </w:rPr>
        <w:t>.9)</w:t>
      </w:r>
      <w:r w:rsidRPr="0036522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hyperlink r:id="rId12" w:history="1">
        <w:r w:rsidR="00367B14" w:rsidRPr="00367B14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https://doi.org/10.3390/jcm13226664</w:t>
        </w:r>
      </w:hyperlink>
    </w:p>
    <w:p w14:paraId="403801E1" w14:textId="44DFB61A" w:rsidR="001D069C" w:rsidRPr="001D069C" w:rsidRDefault="00D15B30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13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5A789C13" w14:textId="77777777" w:rsidR="001D069C" w:rsidRPr="0036522F" w:rsidRDefault="001D069C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514D979" w14:textId="77777777" w:rsidR="00B90AFD" w:rsidRDefault="008642B5" w:rsidP="009E34C0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Filip C.; Socolov SA.; Matasariu DR.; Ursache A.; Pisla KD.;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Gisca TC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.; Mihalceanu E.; Boiculese VL.; Socolov D. The Burden of Deep Vein Thrombosis and Risk Factors in Pregnancy and Postpartum—Mirroring Our Region’s Particularities. </w:t>
      </w:r>
      <w:r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J Clin Med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2024; 13(16):4705. </w:t>
      </w:r>
      <w:r w:rsidR="00075595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</w:t>
      </w:r>
      <w:r w:rsidR="0007559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075595" w:rsidRPr="008642B5">
        <w:rPr>
          <w:rFonts w:ascii="Times New Roman" w:eastAsiaTheme="minorHAnsi" w:hAnsi="Times New Roman"/>
          <w:sz w:val="24"/>
          <w:szCs w:val="24"/>
          <w:lang w:eastAsia="en-US"/>
        </w:rPr>
        <w:t>.9)</w:t>
      </w:r>
      <w:r w:rsidR="0007559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1DAAB545" w14:textId="5559E78C" w:rsidR="008642B5" w:rsidRDefault="00D15B30" w:rsidP="00B90AFD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14" w:history="1">
        <w:r w:rsidR="00367B14" w:rsidRPr="00367B14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https://doi.org/10.3390/jcm13164705</w:t>
        </w:r>
      </w:hyperlink>
      <w:r w:rsidR="00367B14" w:rsidRPr="00367B1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126C5F95" w14:textId="23BE1499" w:rsidR="001D069C" w:rsidRPr="001D069C" w:rsidRDefault="00D15B30" w:rsidP="001D069C">
      <w:pPr>
        <w:pStyle w:val="ListParagraph"/>
        <w:spacing w:line="276" w:lineRule="auto"/>
        <w:ind w:left="450"/>
        <w:rPr>
          <w:rFonts w:ascii="Times New Roman" w:hAnsi="Times New Roman"/>
          <w:sz w:val="24"/>
          <w:szCs w:val="24"/>
        </w:rPr>
      </w:pPr>
      <w:hyperlink r:id="rId15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2885070E" w14:textId="77777777" w:rsidR="001D069C" w:rsidRPr="009D6D9D" w:rsidRDefault="001D069C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825D9B4" w14:textId="23D3F3BC" w:rsidR="008642B5" w:rsidRDefault="008642B5" w:rsidP="009E34C0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Lupascu FG, Sava A, Tătărușanu S-M, Iacob A-T, Dascălu A, Profire B-Ș, Vasincu I-M, Apotrosoaei M,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Gîscă T-C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, Turin-Moleavin I-A, et al. New Chitosan-Based Co-Delivery Nanosystem for Diabetes Mellitus Therapy. </w:t>
      </w:r>
      <w:r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Polymers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2024; 16(13):1825. </w:t>
      </w:r>
      <w:r w:rsidR="001D0C0E" w:rsidRPr="008642B5">
        <w:rPr>
          <w:rFonts w:ascii="Times New Roman" w:eastAsiaTheme="minorHAnsi" w:hAnsi="Times New Roman"/>
          <w:sz w:val="24"/>
          <w:szCs w:val="24"/>
          <w:lang w:eastAsia="en-US"/>
        </w:rPr>
        <w:t>(ISI, IF 4.</w:t>
      </w:r>
      <w:r w:rsidR="001D0C0E">
        <w:rPr>
          <w:rFonts w:ascii="Times New Roman" w:eastAsiaTheme="minorHAnsi" w:hAnsi="Times New Roman"/>
          <w:sz w:val="24"/>
          <w:szCs w:val="24"/>
          <w:lang w:eastAsia="en-US"/>
        </w:rPr>
        <w:t>9</w:t>
      </w:r>
      <w:r w:rsidR="001D0C0E" w:rsidRPr="008642B5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="001D0C0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hyperlink r:id="rId16" w:history="1">
        <w:r w:rsidR="00367B14" w:rsidRPr="00367B14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https://doi.org/10.3390/polym16131825</w:t>
        </w:r>
      </w:hyperlink>
      <w:r w:rsidR="00367B14" w:rsidRPr="00367B1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1D354198" w14:textId="0FFAFDF3" w:rsidR="001D069C" w:rsidRPr="001D069C" w:rsidRDefault="00D15B30" w:rsidP="001D069C">
      <w:pPr>
        <w:pStyle w:val="ListParagraph"/>
        <w:spacing w:line="276" w:lineRule="auto"/>
        <w:ind w:left="450"/>
        <w:rPr>
          <w:rFonts w:ascii="Times New Roman" w:hAnsi="Times New Roman"/>
          <w:sz w:val="24"/>
          <w:szCs w:val="24"/>
        </w:rPr>
      </w:pPr>
      <w:hyperlink r:id="rId17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7257611B" w14:textId="77777777" w:rsidR="001D069C" w:rsidRPr="009D6D9D" w:rsidRDefault="001D069C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0602DFC" w14:textId="29BB3DDF" w:rsidR="008642B5" w:rsidRDefault="008642B5" w:rsidP="009E34C0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Matasariu DR, Bujor IE, Mihălceanu E,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Gîscă TC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, Stâncanu A, Andriescu EC, Popescu I, Socolov D, Vasiluță, C, Ursache A. Pyoderma Gangrenosum, a Challenging Postpartum Diagnosis-Case Report and Literature Review. </w:t>
      </w:r>
      <w:r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J Clin Med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2024 13(13), 3653. </w:t>
      </w:r>
      <w:r w:rsidR="00490E04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</w:t>
      </w:r>
      <w:r w:rsidR="00490E04">
        <w:rPr>
          <w:rFonts w:ascii="Times New Roman" w:eastAsiaTheme="minorHAnsi" w:hAnsi="Times New Roman"/>
          <w:sz w:val="24"/>
          <w:szCs w:val="24"/>
          <w:lang w:eastAsia="en-US"/>
        </w:rPr>
        <w:t>2.9</w:t>
      </w:r>
      <w:r w:rsidR="00490E04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hyperlink r:id="rId18" w:history="1">
        <w:r w:rsidR="00367B14" w:rsidRPr="00367B14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https://doi.org/10.3390/jcm13133653</w:t>
        </w:r>
      </w:hyperlink>
      <w:r w:rsidR="00367B14" w:rsidRPr="00367B1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5AEDB795" w14:textId="7AB008BC" w:rsidR="001D069C" w:rsidRPr="00301B5A" w:rsidRDefault="00D15B30" w:rsidP="00301B5A">
      <w:pPr>
        <w:pStyle w:val="ListParagraph"/>
        <w:spacing w:line="276" w:lineRule="auto"/>
        <w:ind w:left="360" w:firstLine="90"/>
        <w:rPr>
          <w:rFonts w:ascii="Times New Roman" w:hAnsi="Times New Roman"/>
          <w:sz w:val="24"/>
          <w:szCs w:val="24"/>
        </w:rPr>
      </w:pPr>
      <w:hyperlink r:id="rId19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72F11BAB" w14:textId="5496655C" w:rsidR="001D069C" w:rsidRDefault="008642B5" w:rsidP="001D069C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Luca AM, Nemescu D, Harabor A, Adam A, Harabor V, Adam G, Caraluneanu A, Vasilache IA, Cobzeanu LM, </w:t>
      </w:r>
      <w:r w:rsidR="002210C9"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Gîscă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T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, Socolov D (2023). Advancing preterm birth prediction: a prospective multicentric study investigating the predictive performance of PartoSure, Fetal fibronectin and cervical length. </w:t>
      </w:r>
      <w:r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Rev Med Chir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2023; 127(2). 229-236. </w:t>
      </w:r>
      <w:r w:rsidR="007A2B93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0.1) </w:t>
      </w:r>
      <w:hyperlink r:id="rId20" w:history="1">
        <w:r w:rsidR="00B90AFD" w:rsidRPr="00B90AFD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 xml:space="preserve">https://doi.org/10.22551/MSJ.2023.02.10 </w:t>
        </w:r>
      </w:hyperlink>
    </w:p>
    <w:p w14:paraId="3FAE935E" w14:textId="36FD322A" w:rsidR="001D069C" w:rsidRPr="001D069C" w:rsidRDefault="00D15B30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21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3B1F6D3D" w14:textId="77777777" w:rsidR="001D069C" w:rsidRPr="009D6D9D" w:rsidRDefault="001D069C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07E1D61" w14:textId="459E240A" w:rsidR="007A2B93" w:rsidRDefault="008642B5" w:rsidP="007A2B93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Luca AM, Haba R, Cobzeanu LM, Nemescu D, Harabor A, Mogos R, Adam AM, Harabor V, Nechita A, Adam G, Carauleanu A, Scripcariu SI, Vasilache IA, </w:t>
      </w:r>
      <w:r w:rsidR="002210C9"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Gîscă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T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, Socolov D. Predicting Preterm Birth with Strain Ratio Analysis of the Internal Cervical Os: A Prospective Study. </w:t>
      </w:r>
      <w:r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J Clin Med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2023;12(12):3885. </w:t>
      </w:r>
      <w:r w:rsidR="007A2B93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</w:t>
      </w:r>
      <w:r w:rsidR="00470D84">
        <w:rPr>
          <w:rFonts w:ascii="Times New Roman" w:eastAsiaTheme="minorHAnsi" w:hAnsi="Times New Roman"/>
          <w:sz w:val="24"/>
          <w:szCs w:val="24"/>
          <w:lang w:eastAsia="en-US"/>
        </w:rPr>
        <w:t>3.0</w:t>
      </w:r>
      <w:r w:rsidR="007A2B93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</w:p>
    <w:p w14:paraId="52680ECA" w14:textId="42EC71ED" w:rsidR="001D069C" w:rsidRDefault="00D15B30" w:rsidP="007A2B93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22" w:history="1">
        <w:r w:rsidR="001156E7" w:rsidRPr="001156E7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https://doi.org/10.3390/jcm12123885</w:t>
        </w:r>
      </w:hyperlink>
      <w:r w:rsidR="001156E7" w:rsidRPr="001156E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01C77AAD" w14:textId="266EFA63" w:rsidR="001D069C" w:rsidRPr="001D069C" w:rsidRDefault="00D15B30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23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532306C4" w14:textId="77777777" w:rsidR="001D069C" w:rsidRPr="009D6D9D" w:rsidRDefault="001D069C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3E00A79" w14:textId="77777777" w:rsidR="007A2B93" w:rsidRDefault="008642B5" w:rsidP="001D069C">
      <w:pPr>
        <w:pStyle w:val="ListParagraph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240" w:line="276" w:lineRule="auto"/>
        <w:ind w:left="450" w:hanging="27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Tatarusanu SM, Lupascu FG, Profire BS, Szilagyi A, Gardikiotis I, Iacob AT, Caluian I, Herciu L, </w:t>
      </w:r>
      <w:r w:rsidR="002210C9"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Gîscă </w:t>
      </w:r>
      <w:r w:rsidRPr="002210C9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TC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, Baican MC, Crivoi F, Profire L. Modern Approaches in Wounds Management. </w:t>
      </w:r>
      <w:r w:rsidRPr="006B7AF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Polymers</w:t>
      </w:r>
      <w:r w:rsidRPr="008642B5">
        <w:rPr>
          <w:rFonts w:ascii="Times New Roman" w:eastAsiaTheme="minorHAnsi" w:hAnsi="Times New Roman"/>
          <w:sz w:val="24"/>
          <w:szCs w:val="24"/>
          <w:lang w:eastAsia="en-US"/>
        </w:rPr>
        <w:t>. 2023;15(17):3648.</w:t>
      </w:r>
      <w:r w:rsidR="007A2B9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A2B93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(ISI, IF </w:t>
      </w:r>
      <w:r w:rsidR="007A2B93">
        <w:rPr>
          <w:rFonts w:ascii="Times New Roman" w:eastAsiaTheme="minorHAnsi" w:hAnsi="Times New Roman"/>
          <w:sz w:val="24"/>
          <w:szCs w:val="24"/>
          <w:lang w:eastAsia="en-US"/>
        </w:rPr>
        <w:t>4.7</w:t>
      </w:r>
      <w:r w:rsidR="007A2B93" w:rsidRPr="008642B5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14:paraId="0A8CE01B" w14:textId="24FEAB49" w:rsidR="001D069C" w:rsidRDefault="00D15B30" w:rsidP="007A2B93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24" w:history="1">
        <w:r w:rsidR="001156E7" w:rsidRPr="001156E7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https://doi.org/10.3390/polym15173648</w:t>
        </w:r>
      </w:hyperlink>
      <w:r w:rsidR="008642B5" w:rsidRPr="008642B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14:paraId="2103A709" w14:textId="5E6777E3" w:rsidR="001D069C" w:rsidRPr="001D069C" w:rsidRDefault="00D15B30" w:rsidP="001D069C">
      <w:pPr>
        <w:pStyle w:val="ListParagraph"/>
        <w:widowControl w:val="0"/>
        <w:suppressAutoHyphens w:val="0"/>
        <w:autoSpaceDE w:val="0"/>
        <w:autoSpaceDN w:val="0"/>
        <w:adjustRightInd w:val="0"/>
        <w:spacing w:before="120" w:after="240" w:line="276" w:lineRule="auto"/>
        <w:ind w:left="45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hyperlink r:id="rId25" w:history="1">
        <w:r w:rsidR="001D069C" w:rsidRPr="00B90AFD">
          <w:rPr>
            <w:rStyle w:val="Hyperlink"/>
            <w:rFonts w:ascii="Times New Roman" w:hAnsi="Times New Roman"/>
            <w:sz w:val="24"/>
            <w:szCs w:val="24"/>
          </w:rPr>
          <w:t>Link dosar electronic</w:t>
        </w:r>
      </w:hyperlink>
    </w:p>
    <w:p w14:paraId="41710E72" w14:textId="04CEA457" w:rsidR="00F03C62" w:rsidRPr="00F03C62" w:rsidRDefault="00F03C62" w:rsidP="00F03C62">
      <w:pPr>
        <w:widowControl w:val="0"/>
        <w:autoSpaceDE w:val="0"/>
        <w:autoSpaceDN w:val="0"/>
        <w:adjustRightInd w:val="0"/>
        <w:spacing w:before="120" w:after="24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F03C62">
        <w:rPr>
          <w:rFonts w:ascii="Times New Roman" w:hAnsi="Times New Roman"/>
          <w:i/>
          <w:iCs/>
          <w:sz w:val="24"/>
          <w:szCs w:val="24"/>
        </w:rPr>
        <w:t>Autor corespondent</w:t>
      </w:r>
    </w:p>
    <w:sectPr w:rsidR="00F03C62" w:rsidRPr="00F03C62" w:rsidSect="002E042D">
      <w:pgSz w:w="11906" w:h="17338"/>
      <w:pgMar w:top="1440" w:right="1008" w:bottom="1008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401649"/>
    <w:multiLevelType w:val="hybridMultilevel"/>
    <w:tmpl w:val="294AD2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D761B"/>
    <w:multiLevelType w:val="hybridMultilevel"/>
    <w:tmpl w:val="B830B354"/>
    <w:lvl w:ilvl="0" w:tplc="617C388C">
      <w:numFmt w:val="bullet"/>
      <w:lvlText w:val=""/>
      <w:lvlJc w:val="left"/>
      <w:pPr>
        <w:ind w:left="117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41E2425"/>
    <w:multiLevelType w:val="hybridMultilevel"/>
    <w:tmpl w:val="0C36F8BA"/>
    <w:lvl w:ilvl="0" w:tplc="863408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A1225"/>
    <w:multiLevelType w:val="hybridMultilevel"/>
    <w:tmpl w:val="912A827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955CB2"/>
    <w:multiLevelType w:val="hybridMultilevel"/>
    <w:tmpl w:val="E294CC7C"/>
    <w:lvl w:ilvl="0" w:tplc="C3262FCE">
      <w:start w:val="1"/>
      <w:numFmt w:val="decimal"/>
      <w:lvlText w:val="%1."/>
      <w:lvlJc w:val="righ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A81BD3"/>
    <w:multiLevelType w:val="hybridMultilevel"/>
    <w:tmpl w:val="338CD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F17E2"/>
    <w:multiLevelType w:val="hybridMultilevel"/>
    <w:tmpl w:val="8D1ABE9A"/>
    <w:lvl w:ilvl="0" w:tplc="99CA459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C5E25"/>
    <w:multiLevelType w:val="hybridMultilevel"/>
    <w:tmpl w:val="28E2AC82"/>
    <w:lvl w:ilvl="0" w:tplc="415610A6">
      <w:numFmt w:val="bullet"/>
      <w:lvlText w:val=""/>
      <w:lvlJc w:val="left"/>
      <w:pPr>
        <w:ind w:left="81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5EF63B66"/>
    <w:multiLevelType w:val="hybridMultilevel"/>
    <w:tmpl w:val="FFCCCBDC"/>
    <w:lvl w:ilvl="0" w:tplc="61B49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42AF7"/>
    <w:multiLevelType w:val="hybridMultilevel"/>
    <w:tmpl w:val="A10A8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F5954"/>
    <w:multiLevelType w:val="hybridMultilevel"/>
    <w:tmpl w:val="6E042B34"/>
    <w:lvl w:ilvl="0" w:tplc="715EBC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C1A45"/>
    <w:multiLevelType w:val="hybridMultilevel"/>
    <w:tmpl w:val="338CD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75"/>
    <w:multiLevelType w:val="hybridMultilevel"/>
    <w:tmpl w:val="6CBE4A7A"/>
    <w:lvl w:ilvl="0" w:tplc="FDFC3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2F6E28"/>
    <w:multiLevelType w:val="hybridMultilevel"/>
    <w:tmpl w:val="A10A8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867372">
    <w:abstractNumId w:val="0"/>
  </w:num>
  <w:num w:numId="2" w16cid:durableId="639459887">
    <w:abstractNumId w:val="8"/>
  </w:num>
  <w:num w:numId="3" w16cid:durableId="1268733923">
    <w:abstractNumId w:val="6"/>
  </w:num>
  <w:num w:numId="4" w16cid:durableId="51586368">
    <w:abstractNumId w:val="5"/>
  </w:num>
  <w:num w:numId="5" w16cid:durableId="341443668">
    <w:abstractNumId w:val="11"/>
  </w:num>
  <w:num w:numId="6" w16cid:durableId="1085568852">
    <w:abstractNumId w:val="4"/>
  </w:num>
  <w:num w:numId="7" w16cid:durableId="488863953">
    <w:abstractNumId w:val="3"/>
  </w:num>
  <w:num w:numId="8" w16cid:durableId="1749885462">
    <w:abstractNumId w:val="10"/>
  </w:num>
  <w:num w:numId="9" w16cid:durableId="1846629193">
    <w:abstractNumId w:val="9"/>
  </w:num>
  <w:num w:numId="10" w16cid:durableId="1252088333">
    <w:abstractNumId w:val="2"/>
  </w:num>
  <w:num w:numId="11" w16cid:durableId="1459297652">
    <w:abstractNumId w:val="13"/>
  </w:num>
  <w:num w:numId="12" w16cid:durableId="1712147711">
    <w:abstractNumId w:val="7"/>
  </w:num>
  <w:num w:numId="13" w16cid:durableId="1579973881">
    <w:abstractNumId w:val="1"/>
  </w:num>
  <w:num w:numId="14" w16cid:durableId="19412589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16B"/>
    <w:rsid w:val="0001298D"/>
    <w:rsid w:val="00033BE9"/>
    <w:rsid w:val="00035413"/>
    <w:rsid w:val="00036A73"/>
    <w:rsid w:val="00075595"/>
    <w:rsid w:val="000C370B"/>
    <w:rsid w:val="000E1197"/>
    <w:rsid w:val="000E20BB"/>
    <w:rsid w:val="001156E7"/>
    <w:rsid w:val="0014366C"/>
    <w:rsid w:val="00187FB9"/>
    <w:rsid w:val="00190A22"/>
    <w:rsid w:val="001D069C"/>
    <w:rsid w:val="001D0C0E"/>
    <w:rsid w:val="001E1137"/>
    <w:rsid w:val="00211EF6"/>
    <w:rsid w:val="002127BC"/>
    <w:rsid w:val="002210C9"/>
    <w:rsid w:val="002358B5"/>
    <w:rsid w:val="002545AE"/>
    <w:rsid w:val="00284F6A"/>
    <w:rsid w:val="002C7196"/>
    <w:rsid w:val="002E042D"/>
    <w:rsid w:val="00301B5A"/>
    <w:rsid w:val="00304B68"/>
    <w:rsid w:val="003205FB"/>
    <w:rsid w:val="0036522F"/>
    <w:rsid w:val="00367B14"/>
    <w:rsid w:val="003B59AB"/>
    <w:rsid w:val="003E095D"/>
    <w:rsid w:val="00423B72"/>
    <w:rsid w:val="0043444F"/>
    <w:rsid w:val="00460DD6"/>
    <w:rsid w:val="004640A3"/>
    <w:rsid w:val="00467DDC"/>
    <w:rsid w:val="00470D84"/>
    <w:rsid w:val="00490E04"/>
    <w:rsid w:val="00494FCD"/>
    <w:rsid w:val="004B14A6"/>
    <w:rsid w:val="004C7601"/>
    <w:rsid w:val="00507837"/>
    <w:rsid w:val="00522757"/>
    <w:rsid w:val="00533FD7"/>
    <w:rsid w:val="00595B6C"/>
    <w:rsid w:val="005A290A"/>
    <w:rsid w:val="005C4667"/>
    <w:rsid w:val="0065375B"/>
    <w:rsid w:val="0069522C"/>
    <w:rsid w:val="006B2C75"/>
    <w:rsid w:val="006B7AF7"/>
    <w:rsid w:val="006D2A67"/>
    <w:rsid w:val="00725096"/>
    <w:rsid w:val="007A2B93"/>
    <w:rsid w:val="007D7076"/>
    <w:rsid w:val="007E7B13"/>
    <w:rsid w:val="00855D42"/>
    <w:rsid w:val="008642B5"/>
    <w:rsid w:val="00883A78"/>
    <w:rsid w:val="008B516B"/>
    <w:rsid w:val="008D0FA6"/>
    <w:rsid w:val="008D3D5D"/>
    <w:rsid w:val="008E7F04"/>
    <w:rsid w:val="00901C0E"/>
    <w:rsid w:val="00923438"/>
    <w:rsid w:val="00960AAB"/>
    <w:rsid w:val="009A4E6E"/>
    <w:rsid w:val="009C073D"/>
    <w:rsid w:val="009D6D9D"/>
    <w:rsid w:val="009E34C0"/>
    <w:rsid w:val="00A14B28"/>
    <w:rsid w:val="00A96522"/>
    <w:rsid w:val="00AC2B9A"/>
    <w:rsid w:val="00B30F3B"/>
    <w:rsid w:val="00B7216E"/>
    <w:rsid w:val="00B72774"/>
    <w:rsid w:val="00B90AFD"/>
    <w:rsid w:val="00BB5FC8"/>
    <w:rsid w:val="00C24E5D"/>
    <w:rsid w:val="00C36A49"/>
    <w:rsid w:val="00C607A2"/>
    <w:rsid w:val="00C62E0C"/>
    <w:rsid w:val="00CC6FDB"/>
    <w:rsid w:val="00CE7D97"/>
    <w:rsid w:val="00D132E8"/>
    <w:rsid w:val="00D15B30"/>
    <w:rsid w:val="00D26E68"/>
    <w:rsid w:val="00D67043"/>
    <w:rsid w:val="00D857D2"/>
    <w:rsid w:val="00DE727B"/>
    <w:rsid w:val="00E107B2"/>
    <w:rsid w:val="00E262DE"/>
    <w:rsid w:val="00E33E6E"/>
    <w:rsid w:val="00E52B07"/>
    <w:rsid w:val="00EA2E5B"/>
    <w:rsid w:val="00F03C62"/>
    <w:rsid w:val="00F32189"/>
    <w:rsid w:val="00F87BB4"/>
    <w:rsid w:val="00F918BD"/>
    <w:rsid w:val="00F9488C"/>
    <w:rsid w:val="00F95AD3"/>
    <w:rsid w:val="00FB7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4BF79"/>
  <w15:docId w15:val="{750BF9E9-5078-40BC-810E-AE1203A3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16B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7196"/>
    <w:pPr>
      <w:suppressAutoHyphens/>
      <w:spacing w:line="240" w:lineRule="auto"/>
      <w:ind w:left="708"/>
      <w:jc w:val="left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2E042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760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5D42"/>
    <w:pPr>
      <w:tabs>
        <w:tab w:val="center" w:pos="4513"/>
        <w:tab w:val="right" w:pos="9026"/>
      </w:tabs>
      <w:spacing w:line="240" w:lineRule="auto"/>
      <w:jc w:val="left"/>
    </w:pPr>
    <w:rPr>
      <w:rFonts w:ascii="Trebuchet MS" w:hAnsi="Trebuchet MS"/>
      <w:sz w:val="20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855D42"/>
    <w:rPr>
      <w:rFonts w:ascii="Trebuchet MS" w:hAnsi="Trebuchet MS"/>
      <w:sz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012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jcm14103452" TargetMode="External"/><Relationship Id="rId13" Type="http://schemas.openxmlformats.org/officeDocument/2006/relationships/hyperlink" Target="articole%20Gisca%20TC/4.%20ISI_JCM_IF_Gisca_TC.pdf" TargetMode="External"/><Relationship Id="rId18" Type="http://schemas.openxmlformats.org/officeDocument/2006/relationships/hyperlink" Target="https://doi.org/10.3390/jcm1313365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articole%20Gisca%20TC/8.%20ISI_Rev_Med_Chir_IF_Gisca_TC.pdf" TargetMode="External"/><Relationship Id="rId7" Type="http://schemas.openxmlformats.org/officeDocument/2006/relationships/hyperlink" Target="articole%20Gisca%20TC/1.%20ISI_Diagnostics_IF_Gisca_TC.pdf" TargetMode="External"/><Relationship Id="rId12" Type="http://schemas.openxmlformats.org/officeDocument/2006/relationships/hyperlink" Target="https://doi.org/10.3390/jcm13226664" TargetMode="External"/><Relationship Id="rId17" Type="http://schemas.openxmlformats.org/officeDocument/2006/relationships/hyperlink" Target="articole%20Gisca%20TC/6.%20ISI_Polymers_Gisca_TC.pdf" TargetMode="External"/><Relationship Id="rId25" Type="http://schemas.openxmlformats.org/officeDocument/2006/relationships/hyperlink" Target="articole%20Gisca%20TC/10.%20ISI_Polymers_Gisca_TC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polym16131825" TargetMode="External"/><Relationship Id="rId20" Type="http://schemas.openxmlformats.org/officeDocument/2006/relationships/hyperlink" Target="https://doi.org/10.22551/MSJ.2023.02.1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90/diagnostics15243231" TargetMode="External"/><Relationship Id="rId11" Type="http://schemas.openxmlformats.org/officeDocument/2006/relationships/hyperlink" Target="articole%20Gisca%20TC/3.%20ISI_JCM_IF_Gisca_TC.pdf" TargetMode="External"/><Relationship Id="rId24" Type="http://schemas.openxmlformats.org/officeDocument/2006/relationships/hyperlink" Target="https://doi.org/10.3390/polym151736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rticole%20Gisca%20TC/5.%20ISI_JCM_IF_Gisca_TC.pdf" TargetMode="External"/><Relationship Id="rId23" Type="http://schemas.openxmlformats.org/officeDocument/2006/relationships/hyperlink" Target="articole%20Gisca%20TC/9.%20ISI_JCM_IF_Gisca_TC.pdf" TargetMode="External"/><Relationship Id="rId10" Type="http://schemas.openxmlformats.org/officeDocument/2006/relationships/hyperlink" Target="https://doi.org/10.3390/jcm13051368" TargetMode="External"/><Relationship Id="rId19" Type="http://schemas.openxmlformats.org/officeDocument/2006/relationships/hyperlink" Target="articole%20Gisca%20TC/7.%20ISI_JCM_IF_Gisca_TC.pdf" TargetMode="External"/><Relationship Id="rId4" Type="http://schemas.openxmlformats.org/officeDocument/2006/relationships/settings" Target="settings.xml"/><Relationship Id="rId9" Type="http://schemas.openxmlformats.org/officeDocument/2006/relationships/hyperlink" Target="articole%20Gisca%20TC/2.%20ISI_JCM_IF_Gisca_TC.pdf" TargetMode="External"/><Relationship Id="rId14" Type="http://schemas.openxmlformats.org/officeDocument/2006/relationships/hyperlink" Target="https://doi.org/10.3390/jcm13164705" TargetMode="External"/><Relationship Id="rId22" Type="http://schemas.openxmlformats.org/officeDocument/2006/relationships/hyperlink" Target="https://doi.org/10.3390/jcm1212388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FDA66-5A92-4EE2-9821-5821E446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Profire Lenuta</dc:creator>
  <cp:lastModifiedBy>25-DPPD-1 GISCA TUDOR-CATALIN</cp:lastModifiedBy>
  <cp:revision>70</cp:revision>
  <cp:lastPrinted>2022-05-20T10:33:00Z</cp:lastPrinted>
  <dcterms:created xsi:type="dcterms:W3CDTF">2021-09-16T09:10:00Z</dcterms:created>
  <dcterms:modified xsi:type="dcterms:W3CDTF">2026-05-29T04:21:00Z</dcterms:modified>
</cp:coreProperties>
</file>