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17A21" w14:textId="17F53170" w:rsidR="00DC6AE3" w:rsidRDefault="00CD58FF" w:rsidP="00CD58FF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Verdana" w:hAnsi="Verdana"/>
          <w:b/>
          <w:bCs/>
          <w:color w:val="C00000"/>
        </w:rPr>
      </w:pPr>
      <w:r w:rsidRPr="00DC6AE3">
        <w:rPr>
          <w:rFonts w:ascii="Verdana" w:hAnsi="Verdana"/>
          <w:b/>
          <w:bCs/>
          <w:color w:val="C00000"/>
        </w:rPr>
        <w:t xml:space="preserve">LISTA </w:t>
      </w:r>
      <w:r>
        <w:rPr>
          <w:rFonts w:ascii="Verdana" w:hAnsi="Verdana"/>
          <w:b/>
          <w:bCs/>
          <w:color w:val="C00000"/>
        </w:rPr>
        <w:t>CU REALIZĂRILE ȘTIINȚIFICE</w:t>
      </w:r>
    </w:p>
    <w:p w14:paraId="2D729D63" w14:textId="77777777" w:rsidR="00CD58FF" w:rsidRPr="001F5D67" w:rsidRDefault="00CD58FF" w:rsidP="00CD58FF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Verdana" w:hAnsi="Verdana"/>
          <w:b/>
          <w:bCs/>
          <w:color w:val="C00000"/>
          <w:sz w:val="11"/>
          <w:szCs w:val="11"/>
        </w:rPr>
      </w:pPr>
    </w:p>
    <w:p w14:paraId="081579C2" w14:textId="77777777" w:rsidR="00DC6AE3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C00000"/>
          <w:sz w:val="10"/>
          <w:szCs w:val="10"/>
        </w:rPr>
      </w:pPr>
    </w:p>
    <w:p w14:paraId="0319A99F" w14:textId="77777777" w:rsidR="00A52EDC" w:rsidRPr="001F5D67" w:rsidRDefault="00A52EDC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C00000"/>
          <w:sz w:val="10"/>
          <w:szCs w:val="10"/>
        </w:rPr>
      </w:pPr>
    </w:p>
    <w:p w14:paraId="562CBBB9" w14:textId="39BC181A" w:rsidR="00CD58FF" w:rsidRDefault="00CD58FF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Verdana" w:hAnsi="Verdana"/>
          <w:b/>
          <w:bCs/>
        </w:rPr>
      </w:pPr>
      <w:r w:rsidRPr="00CD58FF">
        <w:rPr>
          <w:rFonts w:ascii="Verdana" w:hAnsi="Verdana"/>
          <w:b/>
          <w:bCs/>
        </w:rPr>
        <w:t>Dr. Foia Cezar-Ilie</w:t>
      </w:r>
    </w:p>
    <w:p w14:paraId="450817EF" w14:textId="77777777" w:rsidR="00CD58FF" w:rsidRPr="00CD58FF" w:rsidRDefault="00CD58FF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Verdana" w:hAnsi="Verdana"/>
          <w:b/>
          <w:bCs/>
          <w:sz w:val="10"/>
          <w:szCs w:val="10"/>
        </w:rPr>
      </w:pPr>
    </w:p>
    <w:p w14:paraId="05EB48D6" w14:textId="05E2D05E" w:rsidR="00CD58FF" w:rsidRDefault="00CD58FF" w:rsidP="00CD58FF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rPr>
          <w:rFonts w:ascii="OpenSans" w:hAnsi="OpenSans"/>
          <w:i/>
          <w:iCs/>
          <w:sz w:val="20"/>
          <w:szCs w:val="20"/>
          <w:lang w:val="ro-RO"/>
        </w:rPr>
      </w:pPr>
      <w:r w:rsidRPr="00CD58FF">
        <w:rPr>
          <w:rFonts w:ascii="OpenSans" w:hAnsi="OpenSans"/>
          <w:b/>
          <w:bCs/>
          <w:i/>
          <w:iCs/>
          <w:sz w:val="20"/>
          <w:szCs w:val="20"/>
          <w:lang w:val="ro-RO"/>
        </w:rPr>
        <w:t xml:space="preserve">Medic rezident </w:t>
      </w:r>
      <w:r>
        <w:rPr>
          <w:rFonts w:ascii="OpenSans" w:hAnsi="OpenSans"/>
          <w:b/>
          <w:bCs/>
          <w:i/>
          <w:iCs/>
          <w:sz w:val="20"/>
          <w:szCs w:val="20"/>
          <w:lang w:val="ro-RO"/>
        </w:rPr>
        <w:t xml:space="preserve">an II </w:t>
      </w:r>
      <w:r w:rsidRPr="00CD58FF">
        <w:rPr>
          <w:rFonts w:ascii="OpenSans" w:hAnsi="OpenSans"/>
          <w:b/>
          <w:bCs/>
          <w:i/>
          <w:iCs/>
          <w:sz w:val="20"/>
          <w:szCs w:val="20"/>
          <w:lang w:val="ro-RO"/>
        </w:rPr>
        <w:t>Ortopedie-Traumatologie</w:t>
      </w:r>
      <w:r>
        <w:rPr>
          <w:rFonts w:ascii="OpenSans" w:hAnsi="OpenSans"/>
          <w:b/>
          <w:bCs/>
          <w:i/>
          <w:iCs/>
          <w:sz w:val="20"/>
          <w:szCs w:val="20"/>
          <w:lang w:val="ro-RO"/>
        </w:rPr>
        <w:t xml:space="preserve">_ </w:t>
      </w:r>
      <w:r w:rsidRPr="00CD58FF">
        <w:rPr>
          <w:rFonts w:ascii="OpenSans" w:hAnsi="OpenSans"/>
          <w:i/>
          <w:iCs/>
          <w:sz w:val="20"/>
          <w:szCs w:val="20"/>
          <w:lang w:val="ro-RO"/>
        </w:rPr>
        <w:t>Spitalul Clinic Județean de Urgențe Sf. Spiridon, Iași</w:t>
      </w:r>
      <w:r w:rsidRPr="00CD58FF">
        <w:rPr>
          <w:rFonts w:ascii="OpenSans" w:hAnsi="OpenSans"/>
          <w:b/>
          <w:bCs/>
          <w:sz w:val="20"/>
          <w:szCs w:val="20"/>
          <w:lang w:val="ro-RO"/>
        </w:rPr>
        <w:br/>
      </w:r>
      <w:r w:rsidRPr="00CD58FF">
        <w:rPr>
          <w:rFonts w:ascii="OpenSans" w:hAnsi="OpenSans"/>
          <w:b/>
          <w:bCs/>
          <w:i/>
          <w:iCs/>
          <w:sz w:val="20"/>
          <w:szCs w:val="20"/>
          <w:lang w:val="ro-RO"/>
        </w:rPr>
        <w:t xml:space="preserve">Doctorand </w:t>
      </w:r>
      <w:r w:rsidR="00BC00FF">
        <w:rPr>
          <w:rFonts w:ascii="OpenSans" w:hAnsi="OpenSans"/>
          <w:b/>
          <w:bCs/>
          <w:i/>
          <w:iCs/>
          <w:sz w:val="20"/>
          <w:szCs w:val="20"/>
          <w:lang w:val="ro-RO"/>
        </w:rPr>
        <w:t xml:space="preserve">domeniul Medicină </w:t>
      </w:r>
      <w:r w:rsidRPr="00CD58FF">
        <w:rPr>
          <w:rFonts w:ascii="OpenSans" w:hAnsi="OpenSans"/>
          <w:b/>
          <w:bCs/>
          <w:i/>
          <w:iCs/>
          <w:sz w:val="20"/>
          <w:szCs w:val="20"/>
          <w:lang w:val="ro-RO"/>
        </w:rPr>
        <w:t xml:space="preserve">– </w:t>
      </w:r>
      <w:r w:rsidRPr="00CD58FF">
        <w:rPr>
          <w:rFonts w:ascii="OpenSans" w:hAnsi="OpenSans"/>
          <w:i/>
          <w:iCs/>
          <w:sz w:val="20"/>
          <w:szCs w:val="20"/>
          <w:lang w:val="ro-RO"/>
        </w:rPr>
        <w:t>Universitatea de Medicină și Farmacie „Grigore T. Popa” din Iași</w:t>
      </w:r>
    </w:p>
    <w:p w14:paraId="348F0C00" w14:textId="77777777" w:rsidR="00CD58FF" w:rsidRPr="00CD58FF" w:rsidRDefault="00CD58FF" w:rsidP="00CD58FF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rPr>
          <w:rFonts w:ascii="OpenSans" w:hAnsi="OpenSans"/>
          <w:b/>
          <w:bCs/>
          <w:sz w:val="10"/>
          <w:szCs w:val="10"/>
          <w:lang w:val="ro-RO"/>
        </w:rPr>
      </w:pPr>
    </w:p>
    <w:p w14:paraId="3ECBC153" w14:textId="77777777" w:rsidR="00DC6AE3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C00000"/>
          <w:sz w:val="15"/>
          <w:szCs w:val="15"/>
        </w:rPr>
      </w:pPr>
    </w:p>
    <w:p w14:paraId="5CCE00A2" w14:textId="77777777" w:rsidR="00A52EDC" w:rsidRPr="00E658AA" w:rsidRDefault="00A52EDC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C00000"/>
          <w:sz w:val="15"/>
          <w:szCs w:val="15"/>
        </w:rPr>
      </w:pPr>
    </w:p>
    <w:p w14:paraId="56FA8B05" w14:textId="6476D80D" w:rsidR="00DC6AE3" w:rsidRPr="00CD58FF" w:rsidRDefault="00DC6AE3" w:rsidP="00CD58FF">
      <w:pPr>
        <w:pStyle w:val="NormalWeb"/>
        <w:numPr>
          <w:ilvl w:val="0"/>
          <w:numId w:val="3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207"/>
        <w:jc w:val="both"/>
        <w:rPr>
          <w:rFonts w:ascii="OpenSans" w:hAnsi="OpenSans"/>
          <w:b/>
          <w:bCs/>
          <w:color w:val="C00000"/>
          <w:sz w:val="22"/>
          <w:szCs w:val="22"/>
        </w:rPr>
      </w:pPr>
      <w:r w:rsidRPr="00CD58FF">
        <w:rPr>
          <w:rFonts w:ascii="OpenSans" w:hAnsi="OpenSans"/>
          <w:b/>
          <w:bCs/>
          <w:color w:val="C00000"/>
          <w:sz w:val="22"/>
          <w:szCs w:val="22"/>
        </w:rPr>
        <w:t xml:space="preserve">Articole publicate in extenso în reviste cotate ISI_Clarivate </w:t>
      </w:r>
    </w:p>
    <w:p w14:paraId="6F41D2BF" w14:textId="77777777" w:rsidR="00DC6AE3" w:rsidRPr="001F5D67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0070C0"/>
          <w:sz w:val="13"/>
          <w:szCs w:val="13"/>
        </w:rPr>
      </w:pPr>
    </w:p>
    <w:p w14:paraId="40C36464" w14:textId="64B42D7C" w:rsidR="00DC6AE3" w:rsidRPr="00CD58F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0070C0"/>
          <w:sz w:val="22"/>
          <w:szCs w:val="22"/>
          <w:u w:val="single"/>
        </w:rPr>
      </w:pPr>
      <w:r w:rsidRPr="00CD58FF">
        <w:rPr>
          <w:rFonts w:ascii="OpenSans" w:hAnsi="OpenSans"/>
          <w:b/>
          <w:bCs/>
          <w:color w:val="0070C0"/>
          <w:sz w:val="22"/>
          <w:szCs w:val="22"/>
          <w:u w:val="single"/>
        </w:rPr>
        <w:t xml:space="preserve">Autor principal </w:t>
      </w:r>
    </w:p>
    <w:p w14:paraId="5FAE014E" w14:textId="77777777" w:rsidR="00DC6AE3" w:rsidRPr="001F5D67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color w:val="0070C0"/>
          <w:sz w:val="11"/>
          <w:szCs w:val="11"/>
        </w:rPr>
      </w:pPr>
    </w:p>
    <w:p w14:paraId="172CE57E" w14:textId="6C735693" w:rsidR="00885773" w:rsidRPr="001F5D67" w:rsidRDefault="00885773" w:rsidP="0088577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sz w:val="21"/>
          <w:szCs w:val="21"/>
        </w:rPr>
      </w:pP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>, Coman CG, Chabot C, Gardikiotis I, Trandafirescu M, Pavel LL, Sîrbu PD, Mititelu- Tartau L</w:t>
      </w:r>
      <w:r w:rsidR="00CB2E27">
        <w:rPr>
          <w:rFonts w:ascii="OpenSans" w:hAnsi="OpenSans"/>
          <w:color w:val="4F4947"/>
          <w:sz w:val="21"/>
          <w:szCs w:val="21"/>
        </w:rPr>
        <w:t>, Voloșeniuc T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color w:val="686868"/>
          <w:sz w:val="21"/>
          <w:szCs w:val="21"/>
        </w:rPr>
        <w:t>In Vivo Biocompatibility Evaluation of Norfloxacin-Loaded Chitosan Nanofibers and Boronic Aldehyde-Functionalized Derivatives in Rat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The Medical-Surgical Journal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B0701F">
        <w:rPr>
          <w:rFonts w:ascii="OpenSans" w:hAnsi="OpenSans"/>
          <w:color w:val="4F4947"/>
          <w:sz w:val="21"/>
          <w:szCs w:val="21"/>
        </w:rPr>
        <w:t xml:space="preserve">; 130(2). </w:t>
      </w:r>
      <w:r w:rsidR="00A52EDC" w:rsidRPr="00A52EDC">
        <w:rPr>
          <w:rFonts w:ascii="OpenSans" w:hAnsi="OpenSans"/>
          <w:color w:val="4F4947"/>
          <w:sz w:val="21"/>
          <w:szCs w:val="21"/>
          <w:lang w:val="ro-RO"/>
        </w:rPr>
        <w:t>345-354.</w:t>
      </w:r>
      <w:r w:rsidR="00A52EDC" w:rsidRPr="00A52EDC">
        <w:rPr>
          <w:rFonts w:ascii="OpenSans" w:hAnsi="OpenSans"/>
          <w:color w:val="4F4947"/>
          <w:sz w:val="21"/>
          <w:szCs w:val="21"/>
          <w:lang w:val="en-GB"/>
        </w:rPr>
        <w:t>doi:10.22551/MSJ.2026.02.14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IF=0,2 </w:t>
      </w:r>
      <w:r w:rsidR="00390976">
        <w:rPr>
          <w:rFonts w:ascii="OpenSans" w:hAnsi="OpenSans"/>
          <w:b/>
          <w:bCs/>
          <w:color w:val="4F4947"/>
          <w:sz w:val="20"/>
          <w:szCs w:val="20"/>
        </w:rPr>
        <w:fldChar w:fldCharType="begin"/>
      </w:r>
      <w:r w:rsidR="00390976">
        <w:rPr>
          <w:rFonts w:ascii="OpenSans" w:hAnsi="OpenSans"/>
          <w:b/>
          <w:bCs/>
          <w:color w:val="4F4947"/>
          <w:sz w:val="20"/>
          <w:szCs w:val="20"/>
        </w:rPr>
        <w:instrText>HYPERLINK "</w:instrText>
      </w:r>
      <w:r w:rsidR="00390976" w:rsidRPr="00001B63">
        <w:rPr>
          <w:rFonts w:ascii="OpenSans" w:hAnsi="OpenSans"/>
          <w:b/>
          <w:bCs/>
          <w:color w:val="4F4947"/>
          <w:sz w:val="20"/>
          <w:szCs w:val="20"/>
        </w:rPr>
        <w:instrText>https://www.revmedchir.ro/index.php/revmedchir</w:instrText>
      </w:r>
      <w:r w:rsidR="00390976">
        <w:rPr>
          <w:rFonts w:ascii="OpenSans" w:hAnsi="OpenSans"/>
          <w:b/>
          <w:bCs/>
          <w:color w:val="4F4947"/>
          <w:sz w:val="20"/>
          <w:szCs w:val="20"/>
        </w:rPr>
        <w:instrText>"</w:instrText>
      </w:r>
      <w:r w:rsidR="00390976">
        <w:rPr>
          <w:rFonts w:ascii="OpenSans" w:hAnsi="OpenSans"/>
          <w:b/>
          <w:bCs/>
          <w:color w:val="4F4947"/>
          <w:sz w:val="20"/>
          <w:szCs w:val="20"/>
        </w:rPr>
      </w:r>
      <w:r w:rsidR="00390976">
        <w:rPr>
          <w:rFonts w:ascii="OpenSans" w:hAnsi="OpenSans"/>
          <w:b/>
          <w:bCs/>
          <w:color w:val="4F4947"/>
          <w:sz w:val="20"/>
          <w:szCs w:val="20"/>
        </w:rPr>
        <w:fldChar w:fldCharType="separate"/>
      </w:r>
      <w:r w:rsidR="00390976" w:rsidRPr="00201DBF">
        <w:rPr>
          <w:rStyle w:val="Hyperlink"/>
          <w:rFonts w:ascii="OpenSans" w:hAnsi="OpenSans"/>
          <w:b/>
          <w:bCs/>
          <w:sz w:val="20"/>
          <w:szCs w:val="20"/>
        </w:rPr>
        <w:t>https://www.revmedchir.ro/index.php/revmedchir</w:t>
      </w:r>
      <w:r w:rsidR="00390976">
        <w:rPr>
          <w:rFonts w:ascii="OpenSans" w:hAnsi="OpenSans"/>
          <w:b/>
          <w:bCs/>
          <w:color w:val="4F4947"/>
          <w:sz w:val="20"/>
          <w:szCs w:val="20"/>
        </w:rPr>
        <w:fldChar w:fldCharType="end"/>
      </w:r>
    </w:p>
    <w:p w14:paraId="306CC6B3" w14:textId="77777777" w:rsidR="00885773" w:rsidRPr="00B0701F" w:rsidRDefault="00885773" w:rsidP="00CB2E2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0A54A3"/>
          <w:sz w:val="11"/>
          <w:szCs w:val="11"/>
        </w:rPr>
      </w:pPr>
    </w:p>
    <w:p w14:paraId="580F9625" w14:textId="77777777" w:rsidR="00885773" w:rsidRPr="00B0701F" w:rsidRDefault="00885773" w:rsidP="0088577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Cosovanu EO,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CI*</w:t>
      </w:r>
      <w:r w:rsidRPr="00B0701F">
        <w:rPr>
          <w:rFonts w:ascii="OpenSans" w:hAnsi="OpenSans"/>
          <w:color w:val="4F4947"/>
          <w:sz w:val="21"/>
          <w:szCs w:val="21"/>
        </w:rPr>
        <w:t xml:space="preserve">, Tamba BI, Szilagyi A, Costachescu I, Stanciu GD, Pavel LL, Mititelu- Tartau L. Anti-Inflammatory Efficacy of Nsaids and Their Combinations with Antibiotics in a Rat Model of Acute Carrageenan-Induced Inflammation.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The Medical-Surgical Journal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B0701F">
        <w:rPr>
          <w:rFonts w:ascii="OpenSans" w:hAnsi="OpenSans"/>
          <w:color w:val="4F4947"/>
          <w:sz w:val="21"/>
          <w:szCs w:val="21"/>
        </w:rPr>
        <w:t xml:space="preserve">;130(1):128-137.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IF=0,2.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fldChar w:fldCharType="begin"/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instrText>HYPERLINK "https://www.revmedchir.ro/index.php/revmedchir/article/view/3334"</w:instrTex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fldChar w:fldCharType="separate"/>
      </w:r>
      <w:r w:rsidRPr="00B0701F">
        <w:rPr>
          <w:rStyle w:val="Hyperlink"/>
          <w:rFonts w:ascii="OpenSans" w:hAnsi="OpenSans"/>
          <w:b/>
          <w:bCs/>
          <w:sz w:val="21"/>
          <w:szCs w:val="21"/>
        </w:rPr>
        <w:t>https://www.revmedchir.ro/index.php/revmedchir/article/view/3334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fldChar w:fldCharType="end"/>
      </w:r>
    </w:p>
    <w:p w14:paraId="68FFF077" w14:textId="77777777" w:rsidR="00885773" w:rsidRPr="00620895" w:rsidRDefault="00885773" w:rsidP="0088577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color w:val="4F4947"/>
          <w:sz w:val="11"/>
          <w:szCs w:val="11"/>
        </w:rPr>
      </w:pPr>
    </w:p>
    <w:p w14:paraId="3DB8FC11" w14:textId="77777777" w:rsidR="00885773" w:rsidRPr="00620895" w:rsidRDefault="00885773" w:rsidP="0088577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rFonts w:ascii="OpenSans" w:hAnsi="OpenSans"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Bojan A, Vladeanu MC, Pricop C, Bararu-Bojan I*,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CI*,</w:t>
      </w:r>
      <w:r w:rsidRPr="00B0701F">
        <w:rPr>
          <w:rFonts w:ascii="OpenSans" w:hAnsi="OpenSans"/>
          <w:color w:val="4F4947"/>
          <w:sz w:val="21"/>
          <w:szCs w:val="21"/>
        </w:rPr>
        <w:t xml:space="preserve"> Giusca SE, Iliescu D et al. Clinical and molecular signitures of gallblader lesions: Insights into Metabolic and Inflammatory Pathways.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Diagnostics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B0701F">
        <w:rPr>
          <w:rFonts w:ascii="OpenSans" w:hAnsi="OpenSans"/>
          <w:color w:val="4F4947"/>
          <w:sz w:val="21"/>
          <w:szCs w:val="21"/>
        </w:rPr>
        <w:t>. 16(10), 1480</w:t>
      </w:r>
      <w:r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IF=3,3</w:t>
      </w:r>
      <w:r>
        <w:rPr>
          <w:rFonts w:ascii="OpenSans" w:hAnsi="OpenSans"/>
          <w:color w:val="4F4947"/>
          <w:sz w:val="21"/>
          <w:szCs w:val="21"/>
        </w:rPr>
        <w:t>.</w:t>
      </w:r>
      <w:r w:rsidRPr="00B0701F">
        <w:rPr>
          <w:rFonts w:ascii="OpenSans" w:hAnsi="OpenSans"/>
          <w:color w:val="4F4947"/>
          <w:sz w:val="21"/>
          <w:szCs w:val="21"/>
        </w:rPr>
        <w:t xml:space="preserve"> </w:t>
      </w:r>
      <w:hyperlink r:id="rId7" w:history="1">
        <w:r w:rsidRPr="00B0701F">
          <w:rPr>
            <w:rStyle w:val="Hyperlink"/>
            <w:rFonts w:ascii="OpenSans" w:hAnsi="OpenSans"/>
            <w:b/>
            <w:bCs/>
            <w:sz w:val="21"/>
            <w:szCs w:val="21"/>
            <w:lang w:val="ro-RO"/>
          </w:rPr>
          <w:t>https://doi.org/10.3390/diagnostics16101480</w:t>
        </w:r>
      </w:hyperlink>
    </w:p>
    <w:p w14:paraId="7CAAF529" w14:textId="77777777" w:rsidR="00885773" w:rsidRPr="00620895" w:rsidRDefault="00885773" w:rsidP="0088577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color w:val="4F4947"/>
          <w:sz w:val="11"/>
          <w:szCs w:val="11"/>
        </w:rPr>
      </w:pPr>
    </w:p>
    <w:p w14:paraId="458C0FB1" w14:textId="77777777" w:rsidR="00885773" w:rsidRPr="00B0701F" w:rsidRDefault="00885773" w:rsidP="0088577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Cosovanu EO,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CI*</w:t>
      </w:r>
      <w:r w:rsidRPr="00B0701F">
        <w:rPr>
          <w:rFonts w:ascii="OpenSans" w:hAnsi="OpenSans"/>
          <w:color w:val="4F4947"/>
          <w:sz w:val="21"/>
          <w:szCs w:val="21"/>
        </w:rPr>
        <w:t xml:space="preserve">, Ilie MG, Szilagyi A, Stanciu GD, Tamba BI, Pavel LL, Tartau LM. Enhanced Anti-Inflammatory Efficacy of Nsaid–Antibiotic Combinations in Experimental Subacute Inflammation.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 xml:space="preserve">The Medical-Surgical Journal.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2025</w:t>
      </w:r>
      <w:r w:rsidRPr="00B0701F">
        <w:rPr>
          <w:rFonts w:ascii="OpenSans" w:hAnsi="OpenSans"/>
          <w:color w:val="4F4947"/>
          <w:sz w:val="21"/>
          <w:szCs w:val="21"/>
        </w:rPr>
        <w:t xml:space="preserve">;129(4):705-714.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IF=0,2.</w:t>
      </w:r>
    </w:p>
    <w:p w14:paraId="2942E56D" w14:textId="77777777" w:rsidR="00885773" w:rsidRPr="00B0701F" w:rsidRDefault="00885773" w:rsidP="00885773">
      <w:pPr>
        <w:snapToGrid w:val="0"/>
        <w:spacing w:after="0" w:line="240" w:lineRule="auto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         </w:t>
      </w:r>
      <w:hyperlink r:id="rId8" w:history="1">
        <w:r w:rsidRPr="00B0701F">
          <w:rPr>
            <w:rStyle w:val="Hyperlink"/>
            <w:rFonts w:ascii="OpenSans" w:hAnsi="OpenSans"/>
            <w:b/>
            <w:bCs/>
            <w:sz w:val="21"/>
            <w:szCs w:val="21"/>
          </w:rPr>
          <w:t>https://www.revmedchir.ro/index.php/revmedchir/article/view/3286</w:t>
        </w:r>
      </w:hyperlink>
    </w:p>
    <w:p w14:paraId="160515E0" w14:textId="084FC367" w:rsidR="00DC6AE3" w:rsidRPr="00B0701F" w:rsidRDefault="00DC6AE3" w:rsidP="00E658AA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4F4947"/>
          <w:sz w:val="10"/>
          <w:szCs w:val="10"/>
        </w:rPr>
      </w:pPr>
    </w:p>
    <w:p w14:paraId="284E781D" w14:textId="77777777" w:rsidR="00E658AA" w:rsidRPr="00CA5727" w:rsidRDefault="00E658AA" w:rsidP="00E658AA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sz w:val="10"/>
          <w:szCs w:val="10"/>
        </w:rPr>
      </w:pPr>
    </w:p>
    <w:p w14:paraId="0AC3305D" w14:textId="77777777" w:rsidR="00DC6AE3" w:rsidRPr="00B0701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color w:val="0070C0"/>
          <w:sz w:val="22"/>
          <w:szCs w:val="22"/>
          <w:u w:val="single"/>
        </w:rPr>
      </w:pPr>
      <w:r w:rsidRPr="00B0701F">
        <w:rPr>
          <w:rFonts w:ascii="OpenSans" w:hAnsi="OpenSans"/>
          <w:b/>
          <w:bCs/>
          <w:color w:val="0070C0"/>
          <w:sz w:val="22"/>
          <w:szCs w:val="22"/>
          <w:u w:val="single"/>
        </w:rPr>
        <w:t xml:space="preserve">Coautor </w:t>
      </w:r>
    </w:p>
    <w:p w14:paraId="602F9BE9" w14:textId="77777777" w:rsidR="00DC6AE3" w:rsidRPr="00B0701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0A54A3"/>
          <w:sz w:val="15"/>
          <w:szCs w:val="15"/>
        </w:rPr>
      </w:pPr>
    </w:p>
    <w:p w14:paraId="54774706" w14:textId="610CB538" w:rsidR="001F5D67" w:rsidRPr="001F5D67" w:rsidRDefault="001F5D67" w:rsidP="001F5D67">
      <w:pPr>
        <w:pStyle w:val="NormalWeb"/>
        <w:numPr>
          <w:ilvl w:val="0"/>
          <w:numId w:val="2"/>
        </w:numPr>
        <w:shd w:val="clear" w:color="auto" w:fill="FFFFFF"/>
        <w:snapToGrid w:val="0"/>
        <w:spacing w:before="0" w:beforeAutospacing="0" w:afterAutospacing="0"/>
        <w:ind w:left="426" w:hanging="284"/>
        <w:rPr>
          <w:sz w:val="21"/>
          <w:szCs w:val="21"/>
        </w:rPr>
      </w:pPr>
      <w:r w:rsidRPr="001F5D67">
        <w:rPr>
          <w:rFonts w:ascii="OpenSans" w:hAnsi="OpenSans"/>
          <w:color w:val="4F4947"/>
          <w:sz w:val="21"/>
          <w:szCs w:val="21"/>
        </w:rPr>
        <w:t xml:space="preserve">Paceana M-A, Tartau LM, Boboc IKS, Oancea CN, Berbecaru-Iovan A, </w:t>
      </w:r>
      <w:r w:rsidRPr="001F5D67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1F5D67">
        <w:rPr>
          <w:rFonts w:ascii="OpenSans" w:hAnsi="OpenSans"/>
          <w:color w:val="4F4947"/>
          <w:sz w:val="21"/>
          <w:szCs w:val="21"/>
        </w:rPr>
        <w:t xml:space="preserve">, Tartau CG, Bogdan M. Diabetes Mellitus and Stroke: Pathophysiological Connections and Therapeutic Potential of GLP-1 and GLP-1/GIP Receptor Agonists. </w:t>
      </w:r>
      <w:r w:rsidRPr="001F5D67">
        <w:rPr>
          <w:rFonts w:ascii="OpenSans" w:hAnsi="OpenSans"/>
          <w:i/>
          <w:iCs/>
          <w:color w:val="4F4947"/>
          <w:sz w:val="21"/>
          <w:szCs w:val="21"/>
        </w:rPr>
        <w:t>Pharmaceutics</w:t>
      </w:r>
      <w:r w:rsidRPr="001F5D67">
        <w:rPr>
          <w:rFonts w:ascii="OpenSans" w:hAnsi="OpenSans"/>
          <w:color w:val="4F4947"/>
          <w:sz w:val="21"/>
          <w:szCs w:val="21"/>
        </w:rPr>
        <w:t xml:space="preserve">. </w:t>
      </w:r>
      <w:r w:rsidRPr="001F5D67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1F5D67">
        <w:rPr>
          <w:rFonts w:ascii="OpenSans" w:hAnsi="OpenSans"/>
          <w:color w:val="4F4947"/>
          <w:sz w:val="21"/>
          <w:szCs w:val="21"/>
        </w:rPr>
        <w:t xml:space="preserve">;18(5):620. </w:t>
      </w:r>
      <w:r w:rsidRPr="001F5D67">
        <w:rPr>
          <w:rFonts w:ascii="OpenSans" w:hAnsi="OpenSans"/>
          <w:b/>
          <w:bCs/>
          <w:color w:val="4F4947"/>
          <w:sz w:val="21"/>
          <w:szCs w:val="21"/>
        </w:rPr>
        <w:t xml:space="preserve">IF=5,5 </w:t>
      </w:r>
      <w:hyperlink r:id="rId9" w:history="1">
        <w:r w:rsidRPr="00201DBF">
          <w:rPr>
            <w:rStyle w:val="Hyperlink"/>
            <w:rFonts w:ascii="OpenSans" w:hAnsi="OpenSans"/>
            <w:b/>
            <w:bCs/>
            <w:sz w:val="21"/>
            <w:szCs w:val="21"/>
            <w:lang w:val="ro-RO"/>
          </w:rPr>
          <w:t>https://doi.org/10.3390/pharmaceutics18050620</w:t>
        </w:r>
      </w:hyperlink>
    </w:p>
    <w:p w14:paraId="06A7D2A4" w14:textId="534F9161" w:rsidR="00DC6AE3" w:rsidRPr="00B0701F" w:rsidRDefault="00DC6AE3" w:rsidP="001F5D67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Autospacing="0"/>
        <w:ind w:left="426" w:hanging="284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proofErr w:type="spellStart"/>
      <w:r w:rsidRPr="00B0701F">
        <w:rPr>
          <w:rFonts w:ascii="OpenSans" w:hAnsi="OpenSans"/>
          <w:color w:val="4F4947"/>
          <w:sz w:val="21"/>
          <w:szCs w:val="21"/>
          <w:lang w:val="en-US"/>
        </w:rPr>
        <w:t>Nichitean</w:t>
      </w:r>
      <w:proofErr w:type="spellEnd"/>
      <w:r w:rsidRPr="00B0701F">
        <w:rPr>
          <w:rFonts w:ascii="OpenSans" w:hAnsi="OpenSans"/>
          <w:color w:val="4F4947"/>
          <w:sz w:val="21"/>
          <w:szCs w:val="21"/>
          <w:lang w:val="en-US"/>
        </w:rPr>
        <w:t xml:space="preserve"> G, </w:t>
      </w:r>
      <w:proofErr w:type="spellStart"/>
      <w:r w:rsidRPr="00B0701F">
        <w:rPr>
          <w:rFonts w:ascii="OpenSans" w:hAnsi="OpenSans"/>
          <w:color w:val="4F4947"/>
          <w:sz w:val="21"/>
          <w:szCs w:val="21"/>
          <w:lang w:val="en-US"/>
        </w:rPr>
        <w:t>Cosovanu</w:t>
      </w:r>
      <w:proofErr w:type="spellEnd"/>
      <w:r w:rsidRPr="00B0701F">
        <w:rPr>
          <w:rFonts w:ascii="OpenSans" w:hAnsi="OpenSans"/>
          <w:color w:val="4F4947"/>
          <w:sz w:val="21"/>
          <w:szCs w:val="21"/>
          <w:lang w:val="en-US"/>
        </w:rPr>
        <w:t xml:space="preserve"> ET, Bejan O, Ionescu S, Ivanov D, Damian C, </w:t>
      </w:r>
      <w:proofErr w:type="spellStart"/>
      <w:r w:rsidRPr="00B0701F">
        <w:rPr>
          <w:rFonts w:ascii="OpenSans" w:hAnsi="OpenSans"/>
          <w:color w:val="4F4947"/>
          <w:sz w:val="21"/>
          <w:szCs w:val="21"/>
          <w:lang w:val="en-US"/>
        </w:rPr>
        <w:t>Socolov</w:t>
      </w:r>
      <w:proofErr w:type="spellEnd"/>
      <w:r w:rsidRPr="00B0701F">
        <w:rPr>
          <w:rFonts w:ascii="OpenSans" w:hAnsi="OpenSans"/>
          <w:color w:val="4F4947"/>
          <w:sz w:val="21"/>
          <w:szCs w:val="21"/>
          <w:lang w:val="en-US"/>
        </w:rPr>
        <w:t xml:space="preserve"> D, Grigore M, Dimitriu CD, </w:t>
      </w:r>
      <w:r w:rsidRPr="00B0701F">
        <w:rPr>
          <w:rFonts w:ascii="OpenSans" w:hAnsi="OpenSans"/>
          <w:b/>
          <w:bCs/>
          <w:color w:val="4F4947"/>
          <w:sz w:val="21"/>
          <w:szCs w:val="21"/>
          <w:lang w:val="en-US"/>
        </w:rPr>
        <w:t>Foia C</w:t>
      </w:r>
      <w:r w:rsidRPr="00B0701F">
        <w:rPr>
          <w:rFonts w:ascii="OpenSans" w:hAnsi="OpenSans"/>
          <w:color w:val="4F4947"/>
          <w:sz w:val="21"/>
          <w:szCs w:val="21"/>
          <w:lang w:val="en-US"/>
        </w:rPr>
        <w:t>, et al. Salivary Prevalence of Four Oral Pathogens in Postpartum Women in Northeast Romania: An Exploratory Cross-Sectional Study. </w:t>
      </w:r>
      <w:r w:rsidRPr="00B0701F">
        <w:rPr>
          <w:rFonts w:ascii="OpenSans" w:hAnsi="OpenSans"/>
          <w:i/>
          <w:iCs/>
          <w:color w:val="4F4947"/>
          <w:sz w:val="21"/>
          <w:szCs w:val="21"/>
          <w:lang w:val="en-US"/>
        </w:rPr>
        <w:t>Pathogens</w:t>
      </w:r>
      <w:r w:rsidRPr="00B0701F">
        <w:rPr>
          <w:rFonts w:ascii="OpenSans" w:hAnsi="OpenSans"/>
          <w:color w:val="4F4947"/>
          <w:sz w:val="21"/>
          <w:szCs w:val="21"/>
          <w:lang w:val="en-US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  <w:lang w:val="en-US"/>
        </w:rPr>
        <w:t>2026</w:t>
      </w:r>
      <w:r w:rsidRPr="00B0701F">
        <w:rPr>
          <w:rFonts w:ascii="OpenSans" w:hAnsi="OpenSans"/>
          <w:color w:val="4F4947"/>
          <w:sz w:val="21"/>
          <w:szCs w:val="21"/>
          <w:lang w:val="en-US"/>
        </w:rPr>
        <w:t>; 15(5):507</w:t>
      </w:r>
      <w:r w:rsidRPr="00885773">
        <w:rPr>
          <w:rFonts w:ascii="OpenSans" w:hAnsi="OpenSans"/>
          <w:color w:val="4F4947"/>
          <w:sz w:val="21"/>
          <w:szCs w:val="21"/>
          <w:lang w:val="ro-RO"/>
        </w:rPr>
        <w:t>.</w:t>
      </w:r>
      <w:r w:rsidRPr="00B0701F">
        <w:rPr>
          <w:rFonts w:ascii="OpenSans" w:hAnsi="OpenSans"/>
          <w:b/>
          <w:bCs/>
          <w:color w:val="4F4947"/>
          <w:sz w:val="21"/>
          <w:szCs w:val="21"/>
          <w:lang w:val="ro-RO"/>
        </w:rPr>
        <w:t xml:space="preserve"> </w:t>
      </w:r>
      <w:r w:rsidR="00885773" w:rsidRPr="00B0701F">
        <w:rPr>
          <w:rFonts w:ascii="OpenSans" w:hAnsi="OpenSans"/>
          <w:b/>
          <w:bCs/>
          <w:color w:val="4F4947"/>
          <w:sz w:val="21"/>
          <w:szCs w:val="21"/>
        </w:rPr>
        <w:t>IF=3,3.</w:t>
      </w:r>
      <w:r w:rsidR="00885773">
        <w:rPr>
          <w:rFonts w:ascii="OpenSans" w:hAnsi="OpenSans"/>
          <w:b/>
          <w:bCs/>
          <w:color w:val="4F4947"/>
          <w:sz w:val="21"/>
          <w:szCs w:val="21"/>
        </w:rPr>
        <w:t xml:space="preserve"> </w:t>
      </w:r>
      <w:hyperlink r:id="rId10" w:history="1">
        <w:r w:rsidR="00885773" w:rsidRPr="009465E1">
          <w:rPr>
            <w:rStyle w:val="Hyperlink"/>
            <w:rFonts w:ascii="OpenSans" w:hAnsi="OpenSans"/>
            <w:b/>
            <w:bCs/>
            <w:sz w:val="21"/>
            <w:szCs w:val="21"/>
            <w:lang w:val="ro-RO"/>
          </w:rPr>
          <w:t>https://doi.org/10.3390/pathogens15050507</w:t>
        </w:r>
      </w:hyperlink>
    </w:p>
    <w:p w14:paraId="743A3982" w14:textId="77777777" w:rsidR="00DC6AE3" w:rsidRPr="00B0701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426"/>
        <w:jc w:val="both"/>
        <w:rPr>
          <w:rFonts w:ascii="OpenSans" w:hAnsi="OpenSans"/>
          <w:b/>
          <w:bCs/>
          <w:color w:val="4F4947"/>
          <w:sz w:val="13"/>
          <w:szCs w:val="13"/>
        </w:rPr>
      </w:pPr>
    </w:p>
    <w:p w14:paraId="28E1E7B1" w14:textId="33FC25CF" w:rsidR="00CA5727" w:rsidRPr="00B0701F" w:rsidRDefault="00DC6AE3" w:rsidP="00DC6AE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Cosovanu EO, Bogdan M, Coman EA,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Tartau CG, Cosovanu ET, Petroaie AD, Pavel LL, Pelin AM, Tartau LM. Renal Risk Awareness and Use Patterns of NSAIDs and Antibiotics in Primary Care Patients from North-Eastern Romania.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Medicina (Kaunas)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B0701F">
        <w:rPr>
          <w:rFonts w:ascii="OpenSans" w:hAnsi="OpenSans"/>
          <w:color w:val="4F4947"/>
          <w:sz w:val="21"/>
          <w:szCs w:val="21"/>
        </w:rPr>
        <w:t xml:space="preserve">;62(3):594.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IF=2,4</w:t>
      </w:r>
      <w:r w:rsidR="00CA5727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. </w:t>
      </w:r>
    </w:p>
    <w:p w14:paraId="22165125" w14:textId="7B7733C3" w:rsidR="00CA5727" w:rsidRPr="00B0701F" w:rsidRDefault="00CA5727" w:rsidP="00CA572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b/>
          <w:bCs/>
          <w:color w:val="4F4947"/>
          <w:sz w:val="21"/>
          <w:szCs w:val="21"/>
          <w:lang w:val="ro-RO"/>
        </w:rPr>
        <w:t xml:space="preserve">          </w:t>
      </w:r>
      <w:hyperlink r:id="rId11" w:history="1">
        <w:r w:rsidRPr="00B0701F">
          <w:rPr>
            <w:rStyle w:val="Hyperlink"/>
            <w:rFonts w:ascii="OpenSans" w:hAnsi="OpenSans"/>
            <w:b/>
            <w:bCs/>
            <w:sz w:val="21"/>
            <w:szCs w:val="21"/>
            <w:lang w:val="ro-RO"/>
          </w:rPr>
          <w:t>https://doi.org/10.3390/medicina62030594</w:t>
        </w:r>
      </w:hyperlink>
    </w:p>
    <w:p w14:paraId="014FA7DB" w14:textId="06430197" w:rsidR="00DC6AE3" w:rsidRPr="00B0701F" w:rsidRDefault="00DC6AE3" w:rsidP="00CA572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4F4947"/>
          <w:sz w:val="13"/>
          <w:szCs w:val="13"/>
        </w:rPr>
      </w:pPr>
    </w:p>
    <w:p w14:paraId="1842F9D0" w14:textId="1480AD90" w:rsidR="00CA5727" w:rsidRPr="00B0701F" w:rsidRDefault="00DC6AE3" w:rsidP="00DC6AE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Murariu A, Baciu ER, Onică CA, Frățilă DN, Brânzan RC, Bobu L,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Lupu CI. Assessment of Dental Students' and General Dentistry Residents' Knowledge Regarding the Management of Anaphylactic Shock in the Dental Practice: A Single-Centre Study in Romania.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 xml:space="preserve">Dentistry Journal.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B0701F">
        <w:rPr>
          <w:rFonts w:ascii="OpenSans" w:hAnsi="OpenSans"/>
          <w:color w:val="4F4947"/>
          <w:sz w:val="21"/>
          <w:szCs w:val="21"/>
        </w:rPr>
        <w:t xml:space="preserve">;14(2):75.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IF=3,1</w:t>
      </w:r>
      <w:r w:rsidR="00CA5727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. </w:t>
      </w:r>
      <w:hyperlink r:id="rId12" w:history="1">
        <w:r w:rsidR="00CA5727" w:rsidRPr="00B0701F">
          <w:rPr>
            <w:rStyle w:val="Hyperlink"/>
            <w:rFonts w:ascii="OpenSans" w:hAnsi="OpenSans"/>
            <w:b/>
            <w:bCs/>
            <w:sz w:val="21"/>
            <w:szCs w:val="21"/>
          </w:rPr>
          <w:t>https://www.mdpi.com/2304-6767/14/2/75</w:t>
        </w:r>
      </w:hyperlink>
    </w:p>
    <w:p w14:paraId="2D835FEA" w14:textId="21BB0B74" w:rsidR="00DC6AE3" w:rsidRPr="00B0701F" w:rsidRDefault="00DC6AE3" w:rsidP="00CA572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426"/>
        <w:jc w:val="both"/>
        <w:rPr>
          <w:sz w:val="11"/>
          <w:szCs w:val="11"/>
        </w:rPr>
      </w:pPr>
    </w:p>
    <w:p w14:paraId="66813E06" w14:textId="602C49CE" w:rsidR="00CA5727" w:rsidRPr="00B0701F" w:rsidRDefault="00DC6AE3" w:rsidP="00CA5727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Baciu ER, Onică CA, Murariu A, Gelețu GL, Lupu CI,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Onică N. From Digital Planning to Personalised Surgical Integration: Total Temporomandibular Joint Prosthesis and Patient-Specific Plates in Bimaxillary Orthognathic Surgery.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Prosthesis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B0701F">
        <w:rPr>
          <w:rFonts w:ascii="OpenSans" w:hAnsi="OpenSans"/>
          <w:color w:val="4F4947"/>
          <w:sz w:val="21"/>
          <w:szCs w:val="21"/>
        </w:rPr>
        <w:t xml:space="preserve">;8(4):41.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IF=4,5</w:t>
      </w:r>
      <w:r w:rsidR="00CA5727" w:rsidRPr="00B0701F">
        <w:rPr>
          <w:rFonts w:ascii="OpenSans" w:hAnsi="OpenSans"/>
          <w:b/>
          <w:bCs/>
          <w:color w:val="4F4947"/>
          <w:sz w:val="21"/>
          <w:szCs w:val="21"/>
        </w:rPr>
        <w:t>.</w:t>
      </w:r>
    </w:p>
    <w:p w14:paraId="686ADB9E" w14:textId="088DBAE3" w:rsidR="00DC6AE3" w:rsidRPr="00B0701F" w:rsidRDefault="00CA5727" w:rsidP="00CA572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426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hyperlink r:id="rId13" w:history="1">
        <w:r w:rsidRPr="00B0701F">
          <w:rPr>
            <w:rStyle w:val="Hyperlink"/>
            <w:rFonts w:ascii="OpenSans" w:hAnsi="OpenSans"/>
            <w:b/>
            <w:bCs/>
            <w:sz w:val="21"/>
            <w:szCs w:val="21"/>
            <w:lang w:val="ro-RO"/>
          </w:rPr>
          <w:t>https://doi.org/10.3390/prosthesis8040041</w:t>
        </w:r>
      </w:hyperlink>
      <w:r w:rsidR="00DC6AE3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 </w:t>
      </w:r>
    </w:p>
    <w:p w14:paraId="3A240EC2" w14:textId="77777777" w:rsidR="00DC6AE3" w:rsidRPr="00B0701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sz w:val="13"/>
          <w:szCs w:val="13"/>
        </w:rPr>
      </w:pPr>
    </w:p>
    <w:p w14:paraId="697969AA" w14:textId="56F01715" w:rsidR="00DC6AE3" w:rsidRPr="00A52EDC" w:rsidRDefault="00DC6AE3" w:rsidP="00A52EDC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Surdu A,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Luchian I, Trifan D, Budala DG, Scutariu MM, Ciupilan C, Puha B, Tatarciuc D. Telemedicine and Digital Tools in Dentistry: Enhancing Diagnosis and Remote Patient Care.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Medicina (Kaunas)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2025</w:t>
      </w:r>
      <w:r w:rsidRPr="00B0701F">
        <w:rPr>
          <w:rFonts w:ascii="OpenSans" w:hAnsi="OpenSans"/>
          <w:color w:val="4F4947"/>
          <w:sz w:val="21"/>
          <w:szCs w:val="21"/>
        </w:rPr>
        <w:t xml:space="preserve">;61(5):826.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IF=2,4</w:t>
      </w:r>
      <w:r w:rsidR="00CA5727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. </w:t>
      </w:r>
      <w:hyperlink r:id="rId14" w:history="1">
        <w:r w:rsidR="00CA5727" w:rsidRPr="00B0701F">
          <w:rPr>
            <w:rStyle w:val="Hyperlink"/>
            <w:rFonts w:ascii="OpenSans" w:hAnsi="OpenSans"/>
            <w:b/>
            <w:bCs/>
            <w:sz w:val="21"/>
            <w:szCs w:val="21"/>
          </w:rPr>
          <w:t>https://www.mdpi.com/1648-9144/61/5/826</w:t>
        </w:r>
      </w:hyperlink>
    </w:p>
    <w:p w14:paraId="77655B03" w14:textId="3CAE6723" w:rsidR="00DC6AE3" w:rsidRPr="00B0701F" w:rsidRDefault="00DC6AE3" w:rsidP="00CB2E27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lastRenderedPageBreak/>
        <w:t xml:space="preserve">Murariu A, Bobu L, Gelețu GL, Stoleriu S, Iovan G, Vasluianu RI,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Zapodeanu D, Baciu ER. The Impact of Mobile Applications on Improving Oral Hygiene Knowledge and Skills of Adolescents: A Scoping Review.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Journal of Clinical Medicine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2025</w:t>
      </w:r>
      <w:r w:rsidRPr="00B0701F">
        <w:rPr>
          <w:rFonts w:ascii="OpenSans" w:hAnsi="OpenSans"/>
          <w:color w:val="4F4947"/>
          <w:sz w:val="21"/>
          <w:szCs w:val="21"/>
        </w:rPr>
        <w:t xml:space="preserve">;14(9):2907.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IF=2,9</w:t>
      </w:r>
      <w:r w:rsidR="00CA5727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. </w:t>
      </w:r>
      <w:hyperlink r:id="rId15" w:history="1">
        <w:r w:rsidR="00CA5727" w:rsidRPr="00B0701F">
          <w:rPr>
            <w:rStyle w:val="Hyperlink"/>
            <w:rFonts w:ascii="OpenSans" w:hAnsi="OpenSans"/>
            <w:b/>
            <w:bCs/>
            <w:sz w:val="21"/>
            <w:szCs w:val="21"/>
            <w:lang w:val="ro-RO"/>
          </w:rPr>
          <w:t>https://doi.org/10.3390/jcm14092907</w:t>
        </w:r>
      </w:hyperlink>
      <w:r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 </w:t>
      </w:r>
    </w:p>
    <w:p w14:paraId="74F7B7B2" w14:textId="77777777" w:rsidR="00DC6AE3" w:rsidRPr="00B0701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sz w:val="11"/>
          <w:szCs w:val="11"/>
        </w:rPr>
      </w:pPr>
    </w:p>
    <w:p w14:paraId="6428D8CC" w14:textId="36DCA616" w:rsidR="00CA5727" w:rsidRPr="00B0701F" w:rsidRDefault="00DC6AE3" w:rsidP="00B0701F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Koush AA, Mititelu-Tartau L,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Pauna A-MR, Buca BR, Popovici IA, Pavel LL, Plesea- Condratovici C, Stefanescu B. Chitosan-Stabilized Lipid Vesicles for Sustained Release and Prolonged Analgesic Effects of Indomethacin in a Somatic Pain Model in Mice.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The Medical- Surgical Journal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2025</w:t>
      </w:r>
      <w:r w:rsidRPr="00B0701F">
        <w:rPr>
          <w:rFonts w:ascii="OpenSans" w:hAnsi="OpenSans"/>
          <w:color w:val="4F4947"/>
          <w:sz w:val="21"/>
          <w:szCs w:val="21"/>
        </w:rPr>
        <w:t xml:space="preserve">;129(1):178-187.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IF=0,2</w:t>
      </w:r>
      <w:r w:rsidR="00CA5727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. </w:t>
      </w:r>
      <w:r w:rsidR="00CA5727" w:rsidRPr="00B0701F">
        <w:rPr>
          <w:sz w:val="21"/>
          <w:szCs w:val="21"/>
        </w:rPr>
        <w:fldChar w:fldCharType="begin"/>
      </w:r>
      <w:r w:rsidR="00CA5727" w:rsidRPr="00B0701F">
        <w:rPr>
          <w:sz w:val="21"/>
          <w:szCs w:val="21"/>
        </w:rPr>
        <w:instrText>HYPERLINK "https://www.revmedchir.ro/index.php/revmedchir/article/view/3155"</w:instrText>
      </w:r>
      <w:r w:rsidR="00CA5727" w:rsidRPr="00B0701F">
        <w:rPr>
          <w:sz w:val="21"/>
          <w:szCs w:val="21"/>
        </w:rPr>
      </w:r>
      <w:r w:rsidR="00CA5727" w:rsidRPr="00B0701F">
        <w:rPr>
          <w:sz w:val="21"/>
          <w:szCs w:val="21"/>
        </w:rPr>
        <w:fldChar w:fldCharType="separate"/>
      </w:r>
      <w:r w:rsidR="00CA5727" w:rsidRPr="00B0701F">
        <w:rPr>
          <w:rStyle w:val="Hyperlink"/>
          <w:rFonts w:ascii="OpenSans" w:hAnsi="OpenSans"/>
          <w:b/>
          <w:bCs/>
          <w:sz w:val="21"/>
          <w:szCs w:val="21"/>
        </w:rPr>
        <w:t>https://www.revmedchir.ro/index.php/revmedchir/article/view/3155</w:t>
      </w:r>
      <w:r w:rsidR="00CA5727" w:rsidRPr="00B0701F">
        <w:rPr>
          <w:sz w:val="21"/>
          <w:szCs w:val="21"/>
        </w:rPr>
        <w:fldChar w:fldCharType="end"/>
      </w:r>
    </w:p>
    <w:p w14:paraId="1C719024" w14:textId="373532B5" w:rsidR="00DC6AE3" w:rsidRPr="00B0701F" w:rsidRDefault="00DC6AE3" w:rsidP="00CA572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sz w:val="13"/>
          <w:szCs w:val="13"/>
        </w:rPr>
      </w:pPr>
    </w:p>
    <w:p w14:paraId="7C3328E0" w14:textId="77A8883D" w:rsidR="00CA5727" w:rsidRPr="00B0701F" w:rsidRDefault="00DC6AE3" w:rsidP="001F5D67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Leferman CE, Ochiuz L, Stoica L, Minea B, </w:t>
      </w:r>
      <w:r w:rsidRPr="00862738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Constantinescu V, Olariu O, Ciubotaru AD, Stoica BA. Impact of Manganese Coordination and Cyclodextrin-Assisted Formulation on Thiabendazole Dissolution and Endothelial Cell Migration.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Germs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2025</w:t>
      </w:r>
      <w:r w:rsidRPr="00B0701F">
        <w:rPr>
          <w:rFonts w:ascii="OpenSans" w:hAnsi="OpenSans"/>
          <w:color w:val="4F4947"/>
          <w:sz w:val="21"/>
          <w:szCs w:val="21"/>
        </w:rPr>
        <w:t xml:space="preserve">; 16(1):1.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IF=1,7</w:t>
      </w:r>
      <w:r w:rsidR="00CA5727" w:rsidRPr="00B0701F">
        <w:rPr>
          <w:rFonts w:ascii="OpenSans" w:hAnsi="OpenSans"/>
          <w:b/>
          <w:bCs/>
          <w:color w:val="4F4947"/>
          <w:sz w:val="21"/>
          <w:szCs w:val="21"/>
        </w:rPr>
        <w:t>.</w:t>
      </w:r>
    </w:p>
    <w:p w14:paraId="3F2325B6" w14:textId="722342FB" w:rsidR="00DC6AE3" w:rsidRPr="001F5D67" w:rsidRDefault="00CA5727" w:rsidP="001F5D67">
      <w:pPr>
        <w:pStyle w:val="NormalWeb"/>
        <w:shd w:val="clear" w:color="auto" w:fill="FFFFFF"/>
        <w:adjustRightInd w:val="0"/>
        <w:snapToGrid w:val="0"/>
        <w:spacing w:before="0" w:beforeAutospacing="0" w:afterAutospacing="0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b/>
          <w:bCs/>
          <w:color w:val="4F4947"/>
          <w:sz w:val="21"/>
          <w:szCs w:val="21"/>
          <w:lang w:val="ro-RO"/>
        </w:rPr>
        <w:t xml:space="preserve">             </w:t>
      </w:r>
      <w:hyperlink r:id="rId16" w:history="1">
        <w:r w:rsidRPr="00B0701F">
          <w:rPr>
            <w:rStyle w:val="Hyperlink"/>
            <w:rFonts w:ascii="OpenSans" w:hAnsi="OpenSans"/>
            <w:b/>
            <w:bCs/>
            <w:sz w:val="21"/>
            <w:szCs w:val="21"/>
            <w:lang w:val="ro-RO"/>
          </w:rPr>
          <w:t>https://doi.org/10.3390/germs16010001</w:t>
        </w:r>
      </w:hyperlink>
      <w:r w:rsidR="00DC6AE3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 </w:t>
      </w:r>
    </w:p>
    <w:p w14:paraId="2664C850" w14:textId="4590CC81" w:rsidR="001F5D67" w:rsidRPr="001F5D67" w:rsidRDefault="001F5D67" w:rsidP="001F5D67">
      <w:pPr>
        <w:pStyle w:val="NormalWeb"/>
        <w:numPr>
          <w:ilvl w:val="0"/>
          <w:numId w:val="2"/>
        </w:numPr>
        <w:shd w:val="clear" w:color="auto" w:fill="FFFFFF"/>
        <w:snapToGrid w:val="0"/>
        <w:spacing w:before="0" w:beforeAutospacing="0" w:afterAutospacing="0"/>
        <w:ind w:left="567" w:hanging="425"/>
        <w:jc w:val="both"/>
      </w:pPr>
      <w:r w:rsidRPr="001F5D67">
        <w:rPr>
          <w:rFonts w:ascii="OpenSans" w:hAnsi="OpenSans"/>
          <w:color w:val="4F4947"/>
          <w:sz w:val="21"/>
          <w:szCs w:val="21"/>
        </w:rPr>
        <w:t xml:space="preserve">Surdu AE, Trifan D, </w:t>
      </w:r>
      <w:r w:rsidRPr="001F5D67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1F5D67">
        <w:rPr>
          <w:rFonts w:ascii="OpenSans" w:hAnsi="OpenSans"/>
          <w:color w:val="4F4947"/>
          <w:sz w:val="21"/>
          <w:szCs w:val="21"/>
        </w:rPr>
        <w:t xml:space="preserve">, Sufaru I-G, Cioloca DP, Scutariu MM. Impact of Smoking on Oral Status in Young Adults: a Comparative Analysis between Conventional Cigarettes and Heated Tobacco Products. </w:t>
      </w:r>
      <w:r w:rsidRPr="001F5D67">
        <w:rPr>
          <w:rFonts w:ascii="OpenSans" w:hAnsi="OpenSans"/>
          <w:i/>
          <w:iCs/>
          <w:color w:val="4F4947"/>
          <w:sz w:val="21"/>
          <w:szCs w:val="21"/>
        </w:rPr>
        <w:t>Romanian Journal of Oral Rehabilitation</w:t>
      </w:r>
      <w:r w:rsidRPr="001F5D67">
        <w:rPr>
          <w:rFonts w:ascii="OpenSans" w:hAnsi="OpenSans"/>
          <w:color w:val="4F4947"/>
          <w:sz w:val="21"/>
          <w:szCs w:val="21"/>
        </w:rPr>
        <w:t xml:space="preserve">. </w:t>
      </w:r>
      <w:r w:rsidRPr="001F5D67">
        <w:rPr>
          <w:rFonts w:ascii="OpenSans" w:hAnsi="OpenSans"/>
          <w:b/>
          <w:bCs/>
          <w:color w:val="4F4947"/>
          <w:sz w:val="21"/>
          <w:szCs w:val="21"/>
        </w:rPr>
        <w:t>2025</w:t>
      </w:r>
      <w:r w:rsidRPr="001F5D67">
        <w:rPr>
          <w:rFonts w:ascii="OpenSans" w:hAnsi="OpenSans"/>
          <w:color w:val="4F4947"/>
          <w:sz w:val="21"/>
          <w:szCs w:val="21"/>
        </w:rPr>
        <w:t xml:space="preserve">;17(1):411-419. </w:t>
      </w:r>
      <w:r w:rsidRPr="001F5D67">
        <w:rPr>
          <w:rFonts w:ascii="OpenSans" w:hAnsi="OpenSans"/>
          <w:b/>
          <w:bCs/>
          <w:color w:val="4F4947"/>
          <w:sz w:val="21"/>
          <w:szCs w:val="21"/>
        </w:rPr>
        <w:t>IF=1,1</w:t>
      </w:r>
      <w:r>
        <w:rPr>
          <w:rFonts w:ascii="OpenSans" w:hAnsi="OpenSans"/>
          <w:b/>
          <w:bCs/>
          <w:color w:val="4F4947"/>
          <w:sz w:val="21"/>
          <w:szCs w:val="21"/>
        </w:rPr>
        <w:t xml:space="preserve"> </w:t>
      </w:r>
      <w:r>
        <w:rPr>
          <w:rFonts w:ascii="OpenSans" w:hAnsi="OpenSans"/>
          <w:b/>
          <w:bCs/>
          <w:color w:val="4F4947"/>
          <w:sz w:val="20"/>
          <w:szCs w:val="20"/>
        </w:rPr>
        <w:t xml:space="preserve"> </w:t>
      </w:r>
      <w:hyperlink r:id="rId17" w:history="1">
        <w:r w:rsidRPr="00201DBF">
          <w:rPr>
            <w:rStyle w:val="Hyperlink"/>
            <w:rFonts w:ascii="OpenSans" w:hAnsi="OpenSans"/>
            <w:b/>
            <w:bCs/>
            <w:sz w:val="20"/>
            <w:szCs w:val="20"/>
          </w:rPr>
          <w:t>http://rjor.ro/wp-content/uploads/2025/04/IMPACT-OF-SMOKING-ON-ORAL-STATUS-IN-YOUNG-ADULTS-A-COMPARATIVE-ANALYSIS-BETWEEN-CONVENTIONAL-CIGARETTES-AND-HEATED-TOBACCO-PRODUCTS.pdf</w:t>
        </w:r>
      </w:hyperlink>
    </w:p>
    <w:p w14:paraId="0D2C5218" w14:textId="78163DC4" w:rsidR="00CA5727" w:rsidRPr="00B0701F" w:rsidRDefault="00DC6AE3" w:rsidP="001F5D67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Autospacing="0"/>
        <w:ind w:left="567" w:hanging="425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Popovici IA, Botnariu EG, Giuvara R, Agop-Forna D,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Surdu A, Cioloca D, Gheorghe L. The Influence of Socio-Demographic Factors on Knowledge and Perceptions of Dental Implants.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 xml:space="preserve">Romanian Journal of Oral Rehabilitation.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2025</w:t>
      </w:r>
      <w:r w:rsidRPr="00B0701F">
        <w:rPr>
          <w:rFonts w:ascii="OpenSans" w:hAnsi="OpenSans"/>
          <w:color w:val="4F4947"/>
          <w:sz w:val="21"/>
          <w:szCs w:val="21"/>
        </w:rPr>
        <w:t xml:space="preserve">;17(1):485-495.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IF=1,1</w:t>
      </w:r>
      <w:r w:rsidR="00CA5727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. </w:t>
      </w:r>
      <w:r w:rsidR="00CA5727">
        <w:fldChar w:fldCharType="begin"/>
      </w:r>
      <w:r w:rsidR="00CA5727">
        <w:instrText>HYPERLINK "https://rjor.ro/wp-content/uploads/2025/04/THE-INFLUENCE-OF-SOCIO-DEMOGRAPHIC-FACTORS-ON-KNOWLEDGE-AND-PERCEPTIONS-OF-DENTAL-IMPLANTS.pdf"</w:instrText>
      </w:r>
      <w:r w:rsidR="00CA5727">
        <w:fldChar w:fldCharType="separate"/>
      </w:r>
      <w:r w:rsidR="00CA5727" w:rsidRPr="00B0701F">
        <w:rPr>
          <w:rStyle w:val="Hyperlink"/>
          <w:rFonts w:ascii="OpenSans" w:hAnsi="OpenSans"/>
          <w:b/>
          <w:bCs/>
          <w:sz w:val="21"/>
          <w:szCs w:val="21"/>
        </w:rPr>
        <w:t>https://rjor.ro/wp-content/uploads/2025/04/THE-INFLUENCE-OF-SOCIO-DEMOGRAPHIC-FACTORS-ON-KNOWLED</w:t>
      </w:r>
      <w:r w:rsidR="00CA5727" w:rsidRPr="00B0701F">
        <w:rPr>
          <w:rStyle w:val="Hyperlink"/>
          <w:rFonts w:ascii="OpenSans" w:hAnsi="OpenSans"/>
          <w:b/>
          <w:bCs/>
          <w:sz w:val="21"/>
          <w:szCs w:val="21"/>
        </w:rPr>
        <w:t>G</w:t>
      </w:r>
      <w:r w:rsidR="00CA5727" w:rsidRPr="00B0701F">
        <w:rPr>
          <w:rStyle w:val="Hyperlink"/>
          <w:rFonts w:ascii="OpenSans" w:hAnsi="OpenSans"/>
          <w:b/>
          <w:bCs/>
          <w:sz w:val="21"/>
          <w:szCs w:val="21"/>
        </w:rPr>
        <w:t>E-AND-PERCEPTIONS-OF-DENTAL-IMPLANTS.pdf</w:t>
      </w:r>
      <w:r w:rsidR="00CA5727">
        <w:fldChar w:fldCharType="end"/>
      </w:r>
    </w:p>
    <w:p w14:paraId="0DE5F191" w14:textId="592BCAAD" w:rsidR="00DC6AE3" w:rsidRPr="001F5D67" w:rsidRDefault="00DC6AE3" w:rsidP="00CA572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426"/>
        <w:jc w:val="both"/>
        <w:rPr>
          <w:rFonts w:ascii="OpenSans" w:hAnsi="OpenSans"/>
          <w:b/>
          <w:bCs/>
          <w:color w:val="4F4947"/>
          <w:sz w:val="10"/>
          <w:szCs w:val="10"/>
        </w:rPr>
      </w:pPr>
    </w:p>
    <w:p w14:paraId="61C699EB" w14:textId="77777777" w:rsidR="00CA5727" w:rsidRPr="00B0701F" w:rsidRDefault="00DC6AE3" w:rsidP="00B0701F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Abu Koush A, Popa EG, Pricop DA, Nita L,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Pauna AR, Buca BR, Pavel LL, Mititelu- Tartau L. Enhanced Stability and In Vitro Biocompatibility of Chitosan-Coated Lipid Vesicles for Indomethacin Delivery.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Pharmaceutics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2024</w:t>
      </w:r>
      <w:r w:rsidRPr="00B0701F">
        <w:rPr>
          <w:rFonts w:ascii="OpenSans" w:hAnsi="OpenSans"/>
          <w:color w:val="4F4947"/>
          <w:sz w:val="21"/>
          <w:szCs w:val="21"/>
        </w:rPr>
        <w:t xml:space="preserve">;16(12):1574.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IF=5,5</w:t>
      </w:r>
      <w:r w:rsidR="00CA5727" w:rsidRPr="00B0701F">
        <w:rPr>
          <w:rFonts w:ascii="OpenSans" w:hAnsi="OpenSans"/>
          <w:b/>
          <w:bCs/>
          <w:color w:val="4F4947"/>
          <w:sz w:val="21"/>
          <w:szCs w:val="21"/>
        </w:rPr>
        <w:t>.</w:t>
      </w:r>
    </w:p>
    <w:p w14:paraId="6D681EB4" w14:textId="18B833A5" w:rsidR="00DC6AE3" w:rsidRPr="00B0701F" w:rsidRDefault="00CA5727" w:rsidP="00B0701F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          </w:t>
      </w:r>
      <w:hyperlink r:id="rId18" w:history="1">
        <w:r w:rsidRPr="00B0701F">
          <w:rPr>
            <w:rStyle w:val="Hyperlink"/>
            <w:rFonts w:ascii="OpenSans" w:hAnsi="OpenSans"/>
            <w:b/>
            <w:bCs/>
            <w:sz w:val="21"/>
            <w:szCs w:val="21"/>
            <w:lang w:val="ro-RO"/>
          </w:rPr>
          <w:t>https://doi.org/10.3390/pharmaceutics16121574</w:t>
        </w:r>
      </w:hyperlink>
    </w:p>
    <w:p w14:paraId="0ED5B38A" w14:textId="77777777" w:rsidR="00DC6AE3" w:rsidRPr="00B0701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sz w:val="13"/>
          <w:szCs w:val="13"/>
        </w:rPr>
      </w:pPr>
    </w:p>
    <w:p w14:paraId="0EB859A4" w14:textId="089C5D19" w:rsidR="00DC6AE3" w:rsidRPr="00B0701F" w:rsidRDefault="00DC6AE3" w:rsidP="00DC6AE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Mititelu-Tartau L, Bogdan M, Pavel LL, Rezus C,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Dima N, Gurzu IL, Pelin AM, Buca BR. Anxiolytic-like Activity, Antioxidant Properties, and Facilitatory Effects on the Short- Term Memory Retention of Molsidomine in Rats.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Life (Basel)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2024</w:t>
      </w:r>
      <w:r w:rsidRPr="00B0701F">
        <w:rPr>
          <w:rFonts w:ascii="OpenSans" w:hAnsi="OpenSans"/>
          <w:color w:val="4F4947"/>
          <w:sz w:val="21"/>
          <w:szCs w:val="21"/>
        </w:rPr>
        <w:t>;14(3):306. I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F=3,4</w:t>
      </w:r>
      <w:r w:rsidR="00DB04C1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. </w:t>
      </w:r>
      <w:hyperlink r:id="rId19" w:history="1">
        <w:r w:rsidR="00DB04C1" w:rsidRPr="00B0701F">
          <w:rPr>
            <w:rStyle w:val="Hyperlink"/>
            <w:rFonts w:ascii="OpenSans" w:hAnsi="OpenSans"/>
            <w:b/>
            <w:bCs/>
            <w:sz w:val="21"/>
            <w:szCs w:val="21"/>
            <w:lang w:val="ro-RO"/>
          </w:rPr>
          <w:t>https://doi.org/10.3390/life14030306</w:t>
        </w:r>
      </w:hyperlink>
      <w:r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 </w:t>
      </w:r>
    </w:p>
    <w:p w14:paraId="44E0E391" w14:textId="77777777" w:rsidR="00DC6AE3" w:rsidRPr="00B0701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426" w:hanging="284"/>
        <w:jc w:val="both"/>
        <w:rPr>
          <w:rFonts w:ascii="OpenSans" w:hAnsi="OpenSans"/>
          <w:color w:val="4F4947"/>
          <w:sz w:val="13"/>
          <w:szCs w:val="13"/>
        </w:rPr>
      </w:pPr>
    </w:p>
    <w:p w14:paraId="702A2D66" w14:textId="3A0266CA" w:rsidR="00DB04C1" w:rsidRPr="00B0701F" w:rsidRDefault="00DC6AE3" w:rsidP="00DC6AE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Toma V, Băsăscu T, Cenușă C, Savin C, Sîrghe A, Șerban-Pintiliciuc V, Adumitroaie A,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</w:t>
      </w:r>
      <w:r w:rsidRPr="00B0701F">
        <w:rPr>
          <w:rFonts w:ascii="OpenSans" w:hAnsi="OpenSans"/>
          <w:color w:val="4F4947"/>
          <w:sz w:val="21"/>
          <w:szCs w:val="21"/>
        </w:rPr>
        <w:t xml:space="preserve">, Mihalaș E, Marciuc D, Golovcencu L. Behavioural Management Of Children With Various Intellectual Disabilities – A Practical Guide.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 xml:space="preserve">Romanian Journal of Oral Rehabilitation.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2023</w:t>
      </w:r>
      <w:r w:rsidRPr="00B0701F">
        <w:rPr>
          <w:rFonts w:ascii="OpenSans" w:hAnsi="OpenSans"/>
          <w:color w:val="4F4947"/>
          <w:sz w:val="21"/>
          <w:szCs w:val="21"/>
        </w:rPr>
        <w:t xml:space="preserve">; 15(3):482-487.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IF=0,6</w:t>
      </w:r>
      <w:r w:rsidR="00DB04C1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. </w:t>
      </w:r>
      <w:hyperlink r:id="rId20" w:history="1">
        <w:r w:rsidR="00DB04C1" w:rsidRPr="00B0701F">
          <w:rPr>
            <w:rStyle w:val="Hyperlink"/>
            <w:rFonts w:ascii="OpenSans" w:hAnsi="OpenSans"/>
            <w:b/>
            <w:bCs/>
            <w:sz w:val="21"/>
            <w:szCs w:val="21"/>
          </w:rPr>
          <w:t>https://www.rjor.ro/wp-content/uploads/2023/10/BEHAVIOURAL-MANAGEMENT-OF-CHILDREN-WITH-VARIOUS-INTELLECTUAL-DISABILITIES-–-A-PRACTICAL-GUIDE1.pdf</w:t>
        </w:r>
      </w:hyperlink>
    </w:p>
    <w:p w14:paraId="65F673AC" w14:textId="58AC478F" w:rsidR="00DC6AE3" w:rsidRPr="00A52EDC" w:rsidRDefault="00DC6AE3" w:rsidP="00DB04C1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sz w:val="10"/>
          <w:szCs w:val="10"/>
        </w:rPr>
      </w:pPr>
    </w:p>
    <w:p w14:paraId="67D04684" w14:textId="0CF65CF9" w:rsidR="00DB04C1" w:rsidRPr="00B0701F" w:rsidRDefault="00DC6AE3" w:rsidP="00DC6AE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rFonts w:ascii="OpenSans" w:hAnsi="OpenSans"/>
          <w:b/>
          <w:bCs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Golovcencu L, Răschip L, Mirt D, Faur R, Savin C, Sîrghe A, Adumitroaie A,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</w:t>
      </w:r>
      <w:r w:rsidRPr="00B0701F">
        <w:rPr>
          <w:rFonts w:ascii="OpenSans" w:hAnsi="OpenSans"/>
          <w:color w:val="4F4947"/>
          <w:sz w:val="21"/>
          <w:szCs w:val="21"/>
        </w:rPr>
        <w:t xml:space="preserve">, Muntean A, Anistoroaei D, Toma V. Impact of Mouth Breathing on the Development of the Dento- Maxilo-Facial Complex in Children and Adolescents.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 xml:space="preserve">Romanian Journal of Oral Rehabilitation.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2023</w:t>
      </w:r>
      <w:r w:rsidRPr="00B0701F">
        <w:rPr>
          <w:rFonts w:ascii="OpenSans" w:hAnsi="OpenSans"/>
          <w:color w:val="4F4947"/>
          <w:sz w:val="21"/>
          <w:szCs w:val="21"/>
        </w:rPr>
        <w:t xml:space="preserve">;15(4):387-394.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IF=0,6</w:t>
      </w:r>
      <w:r w:rsidR="00DB04C1"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. </w:t>
      </w:r>
      <w:r w:rsidR="00DB04C1" w:rsidRPr="00B0701F">
        <w:rPr>
          <w:sz w:val="21"/>
          <w:szCs w:val="21"/>
        </w:rPr>
        <w:fldChar w:fldCharType="begin"/>
      </w:r>
      <w:r w:rsidR="00DB04C1" w:rsidRPr="00B0701F">
        <w:rPr>
          <w:sz w:val="21"/>
          <w:szCs w:val="21"/>
        </w:rPr>
        <w:instrText>HYPERLINK "http://rjor.ro/wp-content/uploads/2023/12/IMPACT-OF-MOUTH-BREATHING-ON-THE-DEVELOPMENT-OF-THE-DENTO-MAXILO-FACIAL-COMPLEX-IN-CHILDREN-AND-ADOLESCENTS.pdf"</w:instrText>
      </w:r>
      <w:r w:rsidR="00DB04C1" w:rsidRPr="00B0701F">
        <w:rPr>
          <w:sz w:val="21"/>
          <w:szCs w:val="21"/>
        </w:rPr>
      </w:r>
      <w:r w:rsidR="00DB04C1" w:rsidRPr="00B0701F">
        <w:rPr>
          <w:sz w:val="21"/>
          <w:szCs w:val="21"/>
        </w:rPr>
        <w:fldChar w:fldCharType="separate"/>
      </w:r>
      <w:r w:rsidR="00DB04C1" w:rsidRPr="00B0701F">
        <w:rPr>
          <w:rStyle w:val="Hyperlink"/>
          <w:rFonts w:ascii="OpenSans" w:hAnsi="OpenSans"/>
          <w:b/>
          <w:bCs/>
          <w:sz w:val="21"/>
          <w:szCs w:val="21"/>
        </w:rPr>
        <w:t>http://rjor.ro/wp-content/uploads/2023/12/IMPACT-OF-MOUTH-BREATHING-ON-THE-DEVELOPMENT-OF-THE-DENTO-MAXILO-FACIAL-COMPLEX-IN-CHILDREN-AND-ADOLESCENTS.pdf</w:t>
      </w:r>
      <w:r w:rsidR="00DB04C1" w:rsidRPr="00B0701F">
        <w:rPr>
          <w:sz w:val="21"/>
          <w:szCs w:val="21"/>
        </w:rPr>
        <w:fldChar w:fldCharType="end"/>
      </w:r>
    </w:p>
    <w:p w14:paraId="0747D347" w14:textId="19CE589F" w:rsidR="00DC6AE3" w:rsidRPr="001F5D67" w:rsidRDefault="00DC6AE3" w:rsidP="00DB04C1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4F4947"/>
          <w:sz w:val="15"/>
          <w:szCs w:val="15"/>
        </w:rPr>
      </w:pPr>
    </w:p>
    <w:p w14:paraId="183D0A98" w14:textId="77777777" w:rsidR="00E658AA" w:rsidRPr="00B0701F" w:rsidRDefault="00E658AA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C00000"/>
          <w:sz w:val="10"/>
          <w:szCs w:val="10"/>
        </w:rPr>
      </w:pPr>
    </w:p>
    <w:p w14:paraId="242623C7" w14:textId="2CE47F07" w:rsidR="00DC6AE3" w:rsidRPr="00B0701F" w:rsidRDefault="00DC6AE3" w:rsidP="00B0701F">
      <w:pPr>
        <w:pStyle w:val="NormalWeb"/>
        <w:numPr>
          <w:ilvl w:val="0"/>
          <w:numId w:val="3"/>
        </w:numPr>
        <w:shd w:val="clear" w:color="auto" w:fill="FFFFFF"/>
        <w:tabs>
          <w:tab w:val="left" w:pos="709"/>
        </w:tabs>
        <w:adjustRightInd w:val="0"/>
        <w:snapToGrid w:val="0"/>
        <w:spacing w:before="0" w:beforeAutospacing="0" w:after="0" w:afterAutospacing="0"/>
        <w:ind w:left="709" w:hanging="283"/>
        <w:jc w:val="both"/>
        <w:rPr>
          <w:rFonts w:ascii="OpenSans" w:hAnsi="OpenSans"/>
          <w:b/>
          <w:bCs/>
          <w:color w:val="C00000"/>
          <w:sz w:val="22"/>
          <w:szCs w:val="22"/>
        </w:rPr>
      </w:pPr>
      <w:r w:rsidRPr="00B0701F">
        <w:rPr>
          <w:rFonts w:ascii="OpenSans" w:hAnsi="OpenSans"/>
          <w:b/>
          <w:bCs/>
          <w:color w:val="C00000"/>
          <w:sz w:val="22"/>
          <w:szCs w:val="22"/>
        </w:rPr>
        <w:t xml:space="preserve">Articole publicate in extenso în reviste indexate BDI </w:t>
      </w:r>
    </w:p>
    <w:p w14:paraId="3488DE36" w14:textId="77777777" w:rsidR="00DC6AE3" w:rsidRPr="00B0701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sz w:val="18"/>
          <w:szCs w:val="18"/>
        </w:rPr>
      </w:pPr>
    </w:p>
    <w:p w14:paraId="663755A5" w14:textId="77777777" w:rsidR="00DC6AE3" w:rsidRPr="00B0701F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0070C0"/>
          <w:sz w:val="22"/>
          <w:szCs w:val="22"/>
          <w:u w:val="single"/>
        </w:rPr>
      </w:pPr>
      <w:r w:rsidRPr="00B0701F">
        <w:rPr>
          <w:rFonts w:ascii="OpenSans" w:hAnsi="OpenSans"/>
          <w:b/>
          <w:bCs/>
          <w:color w:val="0070C0"/>
          <w:sz w:val="22"/>
          <w:szCs w:val="22"/>
          <w:u w:val="single"/>
        </w:rPr>
        <w:t xml:space="preserve">Autor principal </w:t>
      </w:r>
    </w:p>
    <w:p w14:paraId="15B88275" w14:textId="77777777" w:rsidR="00DC6AE3" w:rsidRPr="00A52EDC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sz w:val="13"/>
          <w:szCs w:val="13"/>
        </w:rPr>
      </w:pPr>
    </w:p>
    <w:p w14:paraId="0212FAC7" w14:textId="444E3676" w:rsidR="00DC6AE3" w:rsidRDefault="00DC6AE3" w:rsidP="00DC6AE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sz w:val="21"/>
          <w:szCs w:val="21"/>
        </w:rPr>
      </w:pP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CI</w:t>
      </w:r>
      <w:r w:rsidRPr="00B0701F">
        <w:rPr>
          <w:rFonts w:ascii="OpenSans" w:hAnsi="OpenSans"/>
          <w:color w:val="4F4947"/>
          <w:sz w:val="21"/>
          <w:szCs w:val="21"/>
        </w:rPr>
        <w:t xml:space="preserve">, Cosovanu EO, Ghemiș L, Tarțău AM, Cioloca D, Ciubotaru AD, Adumitroaie AE. Exploring Potential Correlations Between Oxidative Stress Markers and Inflammatory Pivotal Factors in Children with Hematological Malignancies.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Current Health Sciences Journal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B0701F">
        <w:rPr>
          <w:rFonts w:ascii="OpenSans" w:hAnsi="OpenSans"/>
          <w:color w:val="4F4947"/>
          <w:sz w:val="21"/>
          <w:szCs w:val="21"/>
        </w:rPr>
        <w:t xml:space="preserve">;52(1):55-64. </w:t>
      </w:r>
      <w:r w:rsidR="00DB04C1" w:rsidRPr="00B0701F">
        <w:rPr>
          <w:sz w:val="21"/>
          <w:szCs w:val="21"/>
        </w:rPr>
        <w:fldChar w:fldCharType="begin"/>
      </w:r>
      <w:r w:rsidR="00DB04C1" w:rsidRPr="00B0701F">
        <w:rPr>
          <w:sz w:val="21"/>
          <w:szCs w:val="21"/>
        </w:rPr>
        <w:instrText>HYPERLINK "https://www.chsjournal.org/article/52/1/7/"</w:instrText>
      </w:r>
      <w:r w:rsidR="00DB04C1" w:rsidRPr="00B0701F">
        <w:rPr>
          <w:sz w:val="21"/>
          <w:szCs w:val="21"/>
        </w:rPr>
      </w:r>
      <w:r w:rsidR="00DB04C1" w:rsidRPr="00B0701F">
        <w:rPr>
          <w:sz w:val="21"/>
          <w:szCs w:val="21"/>
        </w:rPr>
        <w:fldChar w:fldCharType="separate"/>
      </w:r>
      <w:r w:rsidR="00DB04C1" w:rsidRPr="00B0701F">
        <w:rPr>
          <w:rStyle w:val="Hyperlink"/>
          <w:rFonts w:ascii="OpenSans" w:hAnsi="OpenSans"/>
          <w:sz w:val="21"/>
          <w:szCs w:val="21"/>
        </w:rPr>
        <w:t>https://www.chsjournal.org/article/52/1/7/</w:t>
      </w:r>
      <w:r w:rsidR="00DB04C1" w:rsidRPr="00B0701F">
        <w:rPr>
          <w:sz w:val="21"/>
          <w:szCs w:val="21"/>
        </w:rPr>
        <w:fldChar w:fldCharType="end"/>
      </w:r>
    </w:p>
    <w:p w14:paraId="4FC72734" w14:textId="446670BB" w:rsidR="00EE3647" w:rsidRDefault="00EE3647" w:rsidP="00EE364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/>
        <w:jc w:val="both"/>
        <w:rPr>
          <w:sz w:val="21"/>
          <w:szCs w:val="21"/>
        </w:rPr>
      </w:pPr>
      <w:hyperlink r:id="rId21" w:history="1">
        <w:r w:rsidRPr="009465E1">
          <w:rPr>
            <w:rStyle w:val="Hyperlink"/>
            <w:sz w:val="21"/>
            <w:szCs w:val="21"/>
          </w:rPr>
          <w:t>https://www.chsjournal.org/indexing/</w:t>
        </w:r>
      </w:hyperlink>
    </w:p>
    <w:p w14:paraId="72A4F44F" w14:textId="794B4F2D" w:rsidR="00DC6AE3" w:rsidRPr="00EE3647" w:rsidRDefault="00DC6AE3" w:rsidP="00EE364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/>
        <w:jc w:val="both"/>
        <w:rPr>
          <w:sz w:val="13"/>
          <w:szCs w:val="13"/>
        </w:rPr>
      </w:pPr>
    </w:p>
    <w:p w14:paraId="0C6CA88B" w14:textId="1817F5BB" w:rsidR="00281E3B" w:rsidRPr="00281E3B" w:rsidRDefault="00DC6AE3" w:rsidP="00281E3B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Burculeț R-C, Ciurcanu OE, Scutariu MM, Toma V, Fînariu A-I,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 xml:space="preserve">Foia CI. </w:t>
      </w:r>
      <w:r w:rsidRPr="00B0701F">
        <w:rPr>
          <w:rFonts w:ascii="OpenSans" w:hAnsi="OpenSans"/>
          <w:color w:val="4F4947"/>
          <w:sz w:val="21"/>
          <w:szCs w:val="21"/>
        </w:rPr>
        <w:t xml:space="preserve">Potential Role of Chromium in Oral and Periodontal Health in Children with Type 1 Diabetes Mellitus.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Romanian Journal of Oral Rehabilitation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2025</w:t>
      </w:r>
      <w:r w:rsidRPr="00B0701F">
        <w:rPr>
          <w:rFonts w:ascii="OpenSans" w:hAnsi="OpenSans"/>
          <w:color w:val="4F4947"/>
          <w:sz w:val="21"/>
          <w:szCs w:val="21"/>
        </w:rPr>
        <w:t>;17(4):33-41</w:t>
      </w:r>
      <w:r w:rsidR="00281E3B">
        <w:rPr>
          <w:rFonts w:ascii="OpenSans" w:hAnsi="OpenSans"/>
          <w:color w:val="4F4947"/>
          <w:sz w:val="21"/>
          <w:szCs w:val="21"/>
        </w:rPr>
        <w:t xml:space="preserve">. </w:t>
      </w:r>
      <w:hyperlink r:id="rId22" w:history="1">
        <w:r w:rsidR="00281E3B" w:rsidRPr="009465E1">
          <w:rPr>
            <w:rStyle w:val="Hyperlink"/>
            <w:rFonts w:ascii="OpenSans" w:hAnsi="OpenSans"/>
            <w:sz w:val="21"/>
            <w:szCs w:val="21"/>
          </w:rPr>
          <w:t>https://rjor.ro/potential-role-of-chromium-in-oral-and-periodontal-health-in-children-with-type-1-diabetes-mellitus/</w:t>
        </w:r>
      </w:hyperlink>
    </w:p>
    <w:p w14:paraId="3D3D604D" w14:textId="4B2EE54A" w:rsidR="00DC6AE3" w:rsidRPr="00281E3B" w:rsidRDefault="00281E3B" w:rsidP="00281E3B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/>
        <w:jc w:val="both"/>
        <w:rPr>
          <w:sz w:val="21"/>
          <w:szCs w:val="21"/>
        </w:rPr>
      </w:pPr>
      <w:hyperlink r:id="rId23" w:history="1">
        <w:r w:rsidRPr="009465E1">
          <w:rPr>
            <w:rStyle w:val="Hyperlink"/>
            <w:rFonts w:ascii="OpenSans" w:hAnsi="OpenSans"/>
            <w:sz w:val="21"/>
            <w:szCs w:val="21"/>
          </w:rPr>
          <w:t>https://openurl.ebsco.com/c/t4a2lo/results?limiters=DT%3A2021-&amp;bquery=Potential+Role+of+Chromium+in+Oral+and+Periodontal+Health+in+Children+with+Type+1+Diabetes+Mellitus&amp;page=1&amp;link_origin=www.google.com</w:t>
        </w:r>
      </w:hyperlink>
    </w:p>
    <w:p w14:paraId="6370BB5D" w14:textId="77777777" w:rsidR="00DC6AE3" w:rsidRPr="00281E3B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rFonts w:ascii="OpenSans" w:hAnsi="OpenSans"/>
          <w:b/>
          <w:bCs/>
          <w:color w:val="0A54A3"/>
          <w:sz w:val="13"/>
          <w:szCs w:val="13"/>
        </w:rPr>
      </w:pPr>
    </w:p>
    <w:p w14:paraId="6033E7A4" w14:textId="14CE242F" w:rsidR="00281E3B" w:rsidRPr="00281E3B" w:rsidRDefault="00DC6AE3" w:rsidP="00281E3B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rFonts w:ascii="OpenSans" w:hAnsi="OpenSans"/>
          <w:color w:val="4F4947"/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Toma V, Burduloi DA, Pîrlog A, Mihalaș E, Vasîlca-Gavrilă L,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C*</w:t>
      </w:r>
      <w:r w:rsidRPr="00B0701F">
        <w:rPr>
          <w:rFonts w:ascii="OpenSans" w:hAnsi="OpenSans"/>
          <w:color w:val="4F4947"/>
          <w:sz w:val="21"/>
          <w:szCs w:val="21"/>
        </w:rPr>
        <w:t xml:space="preserve">, Spinei A, Adumitroaie A. Practical Approaches to Behavior Support in Children with Special Mental Health Needs – A Literature Review.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Romanian Journal of Oral Rehabilitation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2025</w:t>
      </w:r>
      <w:r w:rsidRPr="00B0701F">
        <w:rPr>
          <w:rFonts w:ascii="OpenSans" w:hAnsi="OpenSans"/>
          <w:color w:val="4F4947"/>
          <w:sz w:val="21"/>
          <w:szCs w:val="21"/>
        </w:rPr>
        <w:t>;17(4):197-203</w:t>
      </w:r>
      <w:r w:rsidR="00DB04C1" w:rsidRPr="00B0701F">
        <w:rPr>
          <w:rFonts w:ascii="OpenSans" w:hAnsi="OpenSans"/>
          <w:color w:val="4F4947"/>
          <w:sz w:val="21"/>
          <w:szCs w:val="21"/>
        </w:rPr>
        <w:t xml:space="preserve">. </w:t>
      </w:r>
    </w:p>
    <w:p w14:paraId="7CDF61F8" w14:textId="77777777" w:rsidR="00EE3647" w:rsidRDefault="00EE3647" w:rsidP="00EE364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/>
        <w:jc w:val="both"/>
        <w:rPr>
          <w:rFonts w:ascii="OpenSans" w:hAnsi="OpenSans"/>
          <w:color w:val="4F4947"/>
          <w:sz w:val="21"/>
          <w:szCs w:val="21"/>
        </w:rPr>
      </w:pPr>
      <w:hyperlink r:id="rId24" w:history="1">
        <w:r w:rsidRPr="00F65839">
          <w:rPr>
            <w:rStyle w:val="Hyperlink"/>
            <w:rFonts w:ascii="OpenSans" w:hAnsi="OpenSans"/>
            <w:sz w:val="21"/>
            <w:szCs w:val="21"/>
            <w:lang w:val="ro-RO"/>
          </w:rPr>
          <w:t>https://www.rjor.ro/wp-content/uploads/2026/01/PRACTICAL-APPROACHES-TO-BEHAVIOR-SUPPORT-IN-CHILDREN-WITH-SPECIAL-MENTAL-HEALTH-NEEDS-–-A-LITERATURE-REVIEW.pdf</w:t>
        </w:r>
      </w:hyperlink>
    </w:p>
    <w:p w14:paraId="73A0AA4D" w14:textId="20BE5F6E" w:rsidR="00281E3B" w:rsidRPr="00281E3B" w:rsidRDefault="00EE3647" w:rsidP="00EE3647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/>
        <w:jc w:val="both"/>
        <w:rPr>
          <w:rFonts w:ascii="OpenSans" w:hAnsi="OpenSans"/>
          <w:color w:val="4F4947"/>
          <w:sz w:val="21"/>
          <w:szCs w:val="21"/>
        </w:rPr>
      </w:pPr>
      <w:r>
        <w:rPr>
          <w:rFonts w:ascii="OpenSans" w:hAnsi="OpenSans"/>
          <w:color w:val="4F4947"/>
          <w:sz w:val="21"/>
          <w:szCs w:val="21"/>
        </w:rPr>
        <w:t xml:space="preserve"> </w:t>
      </w:r>
      <w:hyperlink r:id="rId25" w:history="1">
        <w:r w:rsidRPr="009465E1">
          <w:rPr>
            <w:rStyle w:val="Hyperlink"/>
            <w:rFonts w:ascii="OpenSans" w:hAnsi="OpenSans"/>
            <w:sz w:val="21"/>
            <w:szCs w:val="21"/>
          </w:rPr>
          <w:t>https://openurl.ebsco.com/c/t4a2lo/results?limiters=DT%3A2021-&amp;bquery=Practical+Approaches+to+Behavior+Support+in+Children+with+Special+Mental+Health+Needs+–+A+Literature+Review&amp;page=1&amp;link_origin=www.google.com</w:t>
        </w:r>
      </w:hyperlink>
    </w:p>
    <w:p w14:paraId="478D65E9" w14:textId="77777777" w:rsidR="00EE3647" w:rsidRPr="001F5D67" w:rsidRDefault="00EE3647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rFonts w:ascii="OpenSans" w:hAnsi="OpenSans"/>
          <w:b/>
          <w:bCs/>
          <w:color w:val="0070C0"/>
          <w:sz w:val="11"/>
          <w:szCs w:val="11"/>
          <w:u w:val="single"/>
        </w:rPr>
      </w:pPr>
    </w:p>
    <w:p w14:paraId="1DF6E222" w14:textId="185D1F7B" w:rsidR="00DC6AE3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rFonts w:ascii="OpenSans" w:hAnsi="OpenSans"/>
          <w:b/>
          <w:bCs/>
          <w:color w:val="0070C0"/>
          <w:sz w:val="22"/>
          <w:szCs w:val="22"/>
          <w:u w:val="single"/>
        </w:rPr>
      </w:pPr>
      <w:r w:rsidRPr="00B0701F">
        <w:rPr>
          <w:rFonts w:ascii="OpenSans" w:hAnsi="OpenSans"/>
          <w:b/>
          <w:bCs/>
          <w:color w:val="0070C0"/>
          <w:sz w:val="22"/>
          <w:szCs w:val="22"/>
          <w:u w:val="single"/>
        </w:rPr>
        <w:t xml:space="preserve">Coautor </w:t>
      </w:r>
    </w:p>
    <w:p w14:paraId="35E5B50A" w14:textId="77777777" w:rsidR="00B0701F" w:rsidRPr="00B0701F" w:rsidRDefault="00B0701F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color w:val="0070C0"/>
          <w:sz w:val="13"/>
          <w:szCs w:val="13"/>
          <w:u w:val="single"/>
        </w:rPr>
      </w:pPr>
    </w:p>
    <w:p w14:paraId="07B9E88C" w14:textId="45D9F867" w:rsidR="00DB04C1" w:rsidRPr="00B0701F" w:rsidRDefault="00DC6AE3" w:rsidP="00DC6AE3">
      <w:pPr>
        <w:pStyle w:val="NormalWeb"/>
        <w:numPr>
          <w:ilvl w:val="0"/>
          <w:numId w:val="2"/>
        </w:numPr>
        <w:shd w:val="clear" w:color="auto" w:fill="FFFFFF"/>
        <w:adjustRightInd w:val="0"/>
        <w:snapToGrid w:val="0"/>
        <w:spacing w:before="0" w:beforeAutospacing="0" w:after="0" w:afterAutospacing="0"/>
        <w:ind w:left="567" w:hanging="425"/>
        <w:jc w:val="both"/>
        <w:rPr>
          <w:sz w:val="21"/>
          <w:szCs w:val="21"/>
        </w:rPr>
      </w:pPr>
      <w:r w:rsidRPr="00B0701F">
        <w:rPr>
          <w:rFonts w:ascii="OpenSans" w:hAnsi="OpenSans"/>
          <w:color w:val="4F4947"/>
          <w:sz w:val="21"/>
          <w:szCs w:val="21"/>
        </w:rPr>
        <w:t xml:space="preserve">Ciubotaru AD, Leferman C-E,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Foia C</w:t>
      </w:r>
      <w:r w:rsidRPr="00B0701F">
        <w:rPr>
          <w:rFonts w:ascii="OpenSans" w:hAnsi="OpenSans"/>
          <w:color w:val="4F4947"/>
          <w:sz w:val="21"/>
          <w:szCs w:val="21"/>
        </w:rPr>
        <w:t xml:space="preserve">, Cojocaru K, Minea B, Goriuc A, Cioloca D. Pharmacological Versus Psychological Treatment in Odontophobia: The Right Approach. </w:t>
      </w:r>
      <w:r w:rsidRPr="00B0701F">
        <w:rPr>
          <w:rFonts w:ascii="OpenSans" w:hAnsi="OpenSans"/>
          <w:i/>
          <w:iCs/>
          <w:color w:val="4F4947"/>
          <w:sz w:val="21"/>
          <w:szCs w:val="21"/>
        </w:rPr>
        <w:t>Romanian Journal of Medical and Dental Education</w:t>
      </w:r>
      <w:r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Pr="00B0701F">
        <w:rPr>
          <w:rFonts w:ascii="OpenSans" w:hAnsi="OpenSans"/>
          <w:b/>
          <w:bCs/>
          <w:color w:val="4F4947"/>
          <w:sz w:val="21"/>
          <w:szCs w:val="21"/>
        </w:rPr>
        <w:t>2023</w:t>
      </w:r>
      <w:r w:rsidRPr="00B0701F">
        <w:rPr>
          <w:rFonts w:ascii="OpenSans" w:hAnsi="OpenSans"/>
          <w:color w:val="4F4947"/>
          <w:sz w:val="21"/>
          <w:szCs w:val="21"/>
        </w:rPr>
        <w:t>;12(6):30-38</w:t>
      </w:r>
      <w:r w:rsidR="00DB04C1" w:rsidRPr="00B0701F">
        <w:rPr>
          <w:rFonts w:ascii="OpenSans" w:hAnsi="OpenSans"/>
          <w:color w:val="4F4947"/>
          <w:sz w:val="21"/>
          <w:szCs w:val="21"/>
        </w:rPr>
        <w:t xml:space="preserve">. </w:t>
      </w:r>
      <w:r w:rsidR="00DB04C1" w:rsidRPr="00B0701F">
        <w:rPr>
          <w:sz w:val="21"/>
          <w:szCs w:val="21"/>
        </w:rPr>
        <w:fldChar w:fldCharType="begin"/>
      </w:r>
      <w:r w:rsidR="00DB04C1" w:rsidRPr="00B0701F">
        <w:rPr>
          <w:sz w:val="21"/>
          <w:szCs w:val="21"/>
        </w:rPr>
        <w:instrText>HYPERLINK "https://journal.adre.ro/wp-content/uploads/2024/01/4.-PHARMACOLOGICAL-VERSUS-PSYCHOLOGICAL-TREATMENT-IN-ODONTOPHOBIA-THE-RIGHT-APPROACH.pdf"</w:instrText>
      </w:r>
      <w:r w:rsidR="00DB04C1" w:rsidRPr="00B0701F">
        <w:rPr>
          <w:sz w:val="21"/>
          <w:szCs w:val="21"/>
        </w:rPr>
      </w:r>
      <w:r w:rsidR="00DB04C1" w:rsidRPr="00B0701F">
        <w:rPr>
          <w:sz w:val="21"/>
          <w:szCs w:val="21"/>
        </w:rPr>
        <w:fldChar w:fldCharType="separate"/>
      </w:r>
      <w:r w:rsidR="00DB04C1" w:rsidRPr="00B0701F">
        <w:rPr>
          <w:rStyle w:val="Hyperlink"/>
          <w:rFonts w:ascii="OpenSans" w:hAnsi="OpenSans"/>
          <w:sz w:val="21"/>
          <w:szCs w:val="21"/>
        </w:rPr>
        <w:t>https://journal.adre.ro/wp-content/uploads/2024/01/4.-PHARMACOLOGICAL-VERSUS-PSYCHOLOGICAL-TREATMENT-IN-ODONTOPHOBIA-THE-RIGHT-APPROACH.pdf</w:t>
      </w:r>
      <w:r w:rsidR="00DB04C1" w:rsidRPr="00B0701F">
        <w:rPr>
          <w:sz w:val="21"/>
          <w:szCs w:val="21"/>
        </w:rPr>
        <w:fldChar w:fldCharType="end"/>
      </w:r>
    </w:p>
    <w:p w14:paraId="62A5AD76" w14:textId="26E8919C" w:rsidR="00DC6AE3" w:rsidRPr="001F5D67" w:rsidRDefault="00DC6AE3" w:rsidP="00DB04C1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ind w:left="567"/>
        <w:jc w:val="both"/>
        <w:rPr>
          <w:sz w:val="13"/>
          <w:szCs w:val="13"/>
        </w:rPr>
      </w:pPr>
    </w:p>
    <w:p w14:paraId="0AA15D7F" w14:textId="74B6DE5F" w:rsidR="00B0701F" w:rsidRPr="00B0701F" w:rsidRDefault="00B0701F" w:rsidP="00B0701F">
      <w:pPr>
        <w:pStyle w:val="NormalWeb"/>
        <w:numPr>
          <w:ilvl w:val="0"/>
          <w:numId w:val="3"/>
        </w:numPr>
        <w:shd w:val="clear" w:color="auto" w:fill="FFFFFF"/>
        <w:tabs>
          <w:tab w:val="left" w:pos="709"/>
        </w:tabs>
        <w:adjustRightInd w:val="0"/>
        <w:snapToGrid w:val="0"/>
        <w:spacing w:before="0" w:beforeAutospacing="0" w:after="0" w:afterAutospacing="0"/>
        <w:jc w:val="both"/>
        <w:rPr>
          <w:rFonts w:ascii="OpenSans" w:hAnsi="OpenSans"/>
          <w:b/>
          <w:bCs/>
          <w:color w:val="C00000"/>
          <w:sz w:val="22"/>
          <w:szCs w:val="22"/>
        </w:rPr>
      </w:pPr>
      <w:r>
        <w:rPr>
          <w:rFonts w:ascii="OpenSans" w:hAnsi="OpenSans"/>
          <w:b/>
          <w:bCs/>
          <w:color w:val="C00000"/>
          <w:sz w:val="22"/>
          <w:szCs w:val="22"/>
        </w:rPr>
        <w:t xml:space="preserve">Comunicări științifice </w:t>
      </w:r>
      <w:r w:rsidR="00E0754E">
        <w:rPr>
          <w:rFonts w:ascii="OpenSans" w:hAnsi="OpenSans"/>
          <w:b/>
          <w:bCs/>
          <w:color w:val="C00000"/>
          <w:sz w:val="22"/>
          <w:szCs w:val="22"/>
        </w:rPr>
        <w:t>orale în cadrul conferințelor naționale</w:t>
      </w:r>
    </w:p>
    <w:p w14:paraId="23C9A35A" w14:textId="0FBBE71D" w:rsidR="00DC6AE3" w:rsidRPr="001F5D67" w:rsidRDefault="00DC6AE3" w:rsidP="00DC6AE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sz w:val="10"/>
          <w:szCs w:val="10"/>
        </w:rPr>
      </w:pPr>
    </w:p>
    <w:p w14:paraId="539DB615" w14:textId="2F00956D" w:rsidR="00D8089C" w:rsidRDefault="006175BF" w:rsidP="003B7B42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ind w:left="426" w:hanging="284"/>
        <w:contextualSpacing w:val="0"/>
        <w:jc w:val="both"/>
        <w:rPr>
          <w:rFonts w:ascii="OpenSans" w:hAnsi="OpenSans"/>
          <w:color w:val="4F4947"/>
          <w:sz w:val="21"/>
          <w:szCs w:val="21"/>
        </w:rPr>
      </w:pPr>
      <w:r w:rsidRPr="00EE3647">
        <w:rPr>
          <w:rFonts w:ascii="OpenSans" w:hAnsi="OpenSans"/>
          <w:color w:val="4F4947"/>
          <w:sz w:val="21"/>
          <w:szCs w:val="21"/>
          <w:lang w:val="en-US"/>
        </w:rPr>
        <w:t xml:space="preserve">Foia CI, Roșu VC, </w:t>
      </w:r>
      <w:proofErr w:type="spellStart"/>
      <w:r w:rsidRPr="00EE3647">
        <w:rPr>
          <w:rFonts w:ascii="OpenSans" w:hAnsi="OpenSans"/>
          <w:color w:val="4F4947"/>
          <w:sz w:val="21"/>
          <w:szCs w:val="21"/>
          <w:lang w:val="en-US"/>
        </w:rPr>
        <w:t>Carciuc</w:t>
      </w:r>
      <w:proofErr w:type="spellEnd"/>
      <w:r w:rsidRPr="00EE3647">
        <w:rPr>
          <w:rFonts w:ascii="OpenSans" w:hAnsi="OpenSans"/>
          <w:color w:val="4F4947"/>
          <w:sz w:val="21"/>
          <w:szCs w:val="21"/>
          <w:lang w:val="en-US"/>
        </w:rPr>
        <w:t xml:space="preserve"> DG, </w:t>
      </w:r>
      <w:proofErr w:type="spellStart"/>
      <w:r w:rsidRPr="00EE3647">
        <w:rPr>
          <w:rFonts w:ascii="OpenSans" w:hAnsi="OpenSans"/>
          <w:color w:val="4F4947"/>
          <w:sz w:val="21"/>
          <w:szCs w:val="21"/>
          <w:lang w:val="en-US"/>
        </w:rPr>
        <w:t>Gheorghevici</w:t>
      </w:r>
      <w:proofErr w:type="spellEnd"/>
      <w:r w:rsidRPr="00EE3647">
        <w:rPr>
          <w:rFonts w:ascii="OpenSans" w:hAnsi="OpenSans"/>
          <w:color w:val="4F4947"/>
          <w:sz w:val="21"/>
          <w:szCs w:val="21"/>
          <w:lang w:val="en-US"/>
        </w:rPr>
        <w:t xml:space="preserve"> TS, Popa P, </w:t>
      </w:r>
      <w:proofErr w:type="spellStart"/>
      <w:r w:rsidRPr="00EE3647">
        <w:rPr>
          <w:rFonts w:ascii="OpenSans" w:hAnsi="OpenSans"/>
          <w:color w:val="4F4947"/>
          <w:sz w:val="21"/>
          <w:szCs w:val="21"/>
          <w:lang w:val="en-US"/>
        </w:rPr>
        <w:t>Poroch</w:t>
      </w:r>
      <w:proofErr w:type="spellEnd"/>
      <w:r w:rsidRPr="00EE3647">
        <w:rPr>
          <w:rFonts w:ascii="OpenSans" w:hAnsi="OpenSans"/>
          <w:color w:val="4F4947"/>
          <w:sz w:val="21"/>
          <w:szCs w:val="21"/>
          <w:lang w:val="en-US"/>
        </w:rPr>
        <w:t xml:space="preserve"> M, Matei DE, Balan C, Puha B. Surgical management of complex periprosthetic hip fractures </w:t>
      </w:r>
      <w:r w:rsidR="003B7B42" w:rsidRPr="00EE3647">
        <w:rPr>
          <w:rFonts w:ascii="OpenSans" w:hAnsi="OpenSans"/>
          <w:color w:val="4F4947"/>
          <w:sz w:val="21"/>
          <w:szCs w:val="21"/>
          <w:lang w:val="en-US"/>
        </w:rPr>
        <w:t>- case report</w:t>
      </w:r>
      <w:r w:rsidRPr="00EE3647">
        <w:rPr>
          <w:rFonts w:ascii="OpenSans" w:hAnsi="OpenSans"/>
          <w:color w:val="4F4947"/>
          <w:sz w:val="21"/>
          <w:szCs w:val="21"/>
          <w:lang w:val="en-US"/>
        </w:rPr>
        <w:t>.</w:t>
      </w:r>
      <w:r w:rsidRPr="006175BF">
        <w:rPr>
          <w:rFonts w:ascii="OpenSans" w:hAnsi="OpenSans"/>
          <w:color w:val="4F4947"/>
          <w:sz w:val="21"/>
          <w:szCs w:val="21"/>
        </w:rPr>
        <w:t xml:space="preserve"> </w:t>
      </w:r>
      <w:r w:rsidRPr="006175BF">
        <w:rPr>
          <w:rFonts w:ascii="OpenSans" w:hAnsi="OpenSans"/>
          <w:i/>
          <w:iCs/>
          <w:color w:val="4F4947"/>
          <w:sz w:val="21"/>
          <w:szCs w:val="21"/>
        </w:rPr>
        <w:t>Zilele Spitalului de Recuperare Iași</w:t>
      </w:r>
      <w:r w:rsidRPr="006175BF">
        <w:rPr>
          <w:rFonts w:ascii="OpenSans" w:hAnsi="OpenSans"/>
          <w:color w:val="4F4947"/>
          <w:sz w:val="21"/>
          <w:szCs w:val="21"/>
        </w:rPr>
        <w:t xml:space="preserve">, martie </w:t>
      </w:r>
      <w:r w:rsidRPr="006175BF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6175BF">
        <w:rPr>
          <w:rFonts w:ascii="OpenSans" w:hAnsi="OpenSans"/>
          <w:color w:val="4F4947"/>
          <w:sz w:val="21"/>
          <w:szCs w:val="21"/>
        </w:rPr>
        <w:t>.</w:t>
      </w:r>
      <w:r w:rsidR="003B7B42">
        <w:rPr>
          <w:rFonts w:ascii="OpenSans" w:hAnsi="OpenSans"/>
          <w:color w:val="4F4947"/>
          <w:sz w:val="21"/>
          <w:szCs w:val="21"/>
        </w:rPr>
        <w:t xml:space="preserve"> </w:t>
      </w:r>
      <w:hyperlink r:id="rId26" w:history="1">
        <w:r w:rsidR="003B7B42" w:rsidRPr="009465E1">
          <w:rPr>
            <w:rStyle w:val="Hyperlink"/>
            <w:rFonts w:ascii="OpenSans" w:hAnsi="OpenSans"/>
            <w:sz w:val="21"/>
            <w:szCs w:val="21"/>
          </w:rPr>
          <w:t>https://recuperareiasi.ro/program-stiintific/</w:t>
        </w:r>
      </w:hyperlink>
    </w:p>
    <w:p w14:paraId="6544328F" w14:textId="77777777" w:rsidR="003B7B42" w:rsidRPr="003B7B42" w:rsidRDefault="003B7B42" w:rsidP="003B7B42">
      <w:pPr>
        <w:pStyle w:val="ListParagraph"/>
        <w:adjustRightInd w:val="0"/>
        <w:snapToGrid w:val="0"/>
        <w:spacing w:after="0" w:line="240" w:lineRule="auto"/>
        <w:ind w:left="426" w:hanging="284"/>
        <w:contextualSpacing w:val="0"/>
        <w:jc w:val="both"/>
        <w:rPr>
          <w:rFonts w:ascii="OpenSans" w:hAnsi="OpenSans"/>
          <w:color w:val="4F4947"/>
          <w:sz w:val="13"/>
          <w:szCs w:val="13"/>
        </w:rPr>
      </w:pPr>
    </w:p>
    <w:p w14:paraId="751BF5D6" w14:textId="40DD89A0" w:rsidR="003B7B42" w:rsidRDefault="003B7B42" w:rsidP="003B7B42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ind w:left="426" w:hanging="284"/>
        <w:contextualSpacing w:val="0"/>
        <w:jc w:val="both"/>
        <w:rPr>
          <w:rFonts w:ascii="OpenSans" w:hAnsi="OpenSans"/>
          <w:color w:val="4F4947"/>
          <w:sz w:val="21"/>
          <w:szCs w:val="21"/>
        </w:rPr>
      </w:pPr>
      <w:r w:rsidRPr="006175BF">
        <w:rPr>
          <w:rFonts w:ascii="OpenSans" w:hAnsi="OpenSans"/>
          <w:color w:val="4F4947"/>
          <w:sz w:val="21"/>
          <w:szCs w:val="21"/>
        </w:rPr>
        <w:t xml:space="preserve">Roșu VC, Foia CI, </w:t>
      </w:r>
      <w:proofErr w:type="spellStart"/>
      <w:r w:rsidRPr="006175BF">
        <w:rPr>
          <w:rFonts w:ascii="OpenSans" w:hAnsi="OpenSans"/>
          <w:color w:val="4F4947"/>
          <w:sz w:val="21"/>
          <w:szCs w:val="21"/>
        </w:rPr>
        <w:t>Carciuc</w:t>
      </w:r>
      <w:proofErr w:type="spellEnd"/>
      <w:r w:rsidRPr="006175BF">
        <w:rPr>
          <w:rFonts w:ascii="OpenSans" w:hAnsi="OpenSans"/>
          <w:color w:val="4F4947"/>
          <w:sz w:val="21"/>
          <w:szCs w:val="21"/>
        </w:rPr>
        <w:t xml:space="preserve"> DG, </w:t>
      </w:r>
      <w:proofErr w:type="spellStart"/>
      <w:r w:rsidRPr="006175BF">
        <w:rPr>
          <w:rFonts w:ascii="OpenSans" w:hAnsi="OpenSans"/>
          <w:color w:val="4F4947"/>
          <w:sz w:val="21"/>
          <w:szCs w:val="21"/>
        </w:rPr>
        <w:t>Gheorghevici</w:t>
      </w:r>
      <w:proofErr w:type="spellEnd"/>
      <w:r w:rsidRPr="006175BF">
        <w:rPr>
          <w:rFonts w:ascii="OpenSans" w:hAnsi="OpenSans"/>
          <w:color w:val="4F4947"/>
          <w:sz w:val="21"/>
          <w:szCs w:val="21"/>
        </w:rPr>
        <w:t xml:space="preserve"> TS, Popa P, </w:t>
      </w:r>
      <w:proofErr w:type="spellStart"/>
      <w:r w:rsidRPr="006175BF">
        <w:rPr>
          <w:rFonts w:ascii="OpenSans" w:hAnsi="OpenSans"/>
          <w:color w:val="4F4947"/>
          <w:sz w:val="21"/>
          <w:szCs w:val="21"/>
        </w:rPr>
        <w:t>Poroch</w:t>
      </w:r>
      <w:proofErr w:type="spellEnd"/>
      <w:r w:rsidRPr="006175BF">
        <w:rPr>
          <w:rFonts w:ascii="OpenSans" w:hAnsi="OpenSans"/>
          <w:color w:val="4F4947"/>
          <w:sz w:val="21"/>
          <w:szCs w:val="21"/>
        </w:rPr>
        <w:t xml:space="preserve"> M, Matei DE, </w:t>
      </w:r>
      <w:proofErr w:type="spellStart"/>
      <w:r w:rsidRPr="006175BF">
        <w:rPr>
          <w:rFonts w:ascii="OpenSans" w:hAnsi="OpenSans"/>
          <w:color w:val="4F4947"/>
          <w:sz w:val="21"/>
          <w:szCs w:val="21"/>
        </w:rPr>
        <w:t>Balan</w:t>
      </w:r>
      <w:proofErr w:type="spellEnd"/>
      <w:r w:rsidRPr="006175BF">
        <w:rPr>
          <w:rFonts w:ascii="OpenSans" w:hAnsi="OpenSans"/>
          <w:color w:val="4F4947"/>
          <w:sz w:val="21"/>
          <w:szCs w:val="21"/>
        </w:rPr>
        <w:t xml:space="preserve"> C, </w:t>
      </w:r>
      <w:proofErr w:type="spellStart"/>
      <w:r w:rsidRPr="006175BF">
        <w:rPr>
          <w:rFonts w:ascii="OpenSans" w:hAnsi="OpenSans"/>
          <w:color w:val="4F4947"/>
          <w:sz w:val="21"/>
          <w:szCs w:val="21"/>
        </w:rPr>
        <w:t>Puha</w:t>
      </w:r>
      <w:proofErr w:type="spellEnd"/>
      <w:r w:rsidRPr="006175BF">
        <w:rPr>
          <w:rFonts w:ascii="OpenSans" w:hAnsi="OpenSans"/>
          <w:color w:val="4F4947"/>
          <w:sz w:val="21"/>
          <w:szCs w:val="21"/>
        </w:rPr>
        <w:t xml:space="preserve"> B. </w:t>
      </w:r>
      <w:r>
        <w:rPr>
          <w:rFonts w:ascii="OpenSans" w:hAnsi="OpenSans"/>
          <w:color w:val="4F4947"/>
          <w:sz w:val="21"/>
          <w:szCs w:val="21"/>
        </w:rPr>
        <w:t xml:space="preserve">Luxația cronică de cot – abordare chirurgicală și rezultate funcționale într-un caz clinic. </w:t>
      </w:r>
      <w:r w:rsidRPr="006175BF">
        <w:rPr>
          <w:rFonts w:ascii="OpenSans" w:hAnsi="OpenSans"/>
          <w:i/>
          <w:iCs/>
          <w:color w:val="4F4947"/>
          <w:sz w:val="21"/>
          <w:szCs w:val="21"/>
        </w:rPr>
        <w:t>Zilele Spitalului de Recuperare Iași</w:t>
      </w:r>
      <w:r w:rsidRPr="006175BF">
        <w:rPr>
          <w:rFonts w:ascii="OpenSans" w:hAnsi="OpenSans"/>
          <w:color w:val="4F4947"/>
          <w:sz w:val="21"/>
          <w:szCs w:val="21"/>
        </w:rPr>
        <w:t xml:space="preserve">, martie </w:t>
      </w:r>
      <w:r w:rsidRPr="006175BF">
        <w:rPr>
          <w:rFonts w:ascii="OpenSans" w:hAnsi="OpenSans"/>
          <w:b/>
          <w:bCs/>
          <w:color w:val="4F4947"/>
          <w:sz w:val="21"/>
          <w:szCs w:val="21"/>
        </w:rPr>
        <w:t>2026</w:t>
      </w:r>
      <w:r w:rsidRPr="006175BF">
        <w:rPr>
          <w:rFonts w:ascii="OpenSans" w:hAnsi="OpenSans"/>
          <w:color w:val="4F4947"/>
          <w:sz w:val="21"/>
          <w:szCs w:val="21"/>
        </w:rPr>
        <w:t>.</w:t>
      </w:r>
      <w:r>
        <w:rPr>
          <w:rFonts w:ascii="OpenSans" w:hAnsi="OpenSans"/>
          <w:color w:val="4F4947"/>
          <w:sz w:val="21"/>
          <w:szCs w:val="21"/>
        </w:rPr>
        <w:t xml:space="preserve"> </w:t>
      </w:r>
      <w:hyperlink r:id="rId27" w:history="1">
        <w:r w:rsidRPr="009465E1">
          <w:rPr>
            <w:rStyle w:val="Hyperlink"/>
            <w:rFonts w:ascii="OpenSans" w:hAnsi="OpenSans"/>
            <w:sz w:val="21"/>
            <w:szCs w:val="21"/>
          </w:rPr>
          <w:t>https://recuperareiasi.ro/program-stiintific/</w:t>
        </w:r>
      </w:hyperlink>
    </w:p>
    <w:p w14:paraId="0CCA67C2" w14:textId="4CB30A1A" w:rsidR="003B7B42" w:rsidRPr="001F5D67" w:rsidRDefault="003B7B42" w:rsidP="003B7B42">
      <w:pPr>
        <w:adjustRightInd w:val="0"/>
        <w:snapToGrid w:val="0"/>
        <w:spacing w:after="0" w:line="240" w:lineRule="auto"/>
        <w:jc w:val="both"/>
        <w:rPr>
          <w:rFonts w:ascii="OpenSans" w:hAnsi="OpenSans"/>
          <w:color w:val="4F4947"/>
          <w:sz w:val="13"/>
          <w:szCs w:val="13"/>
        </w:rPr>
      </w:pPr>
    </w:p>
    <w:p w14:paraId="1811E4D4" w14:textId="78B14D24" w:rsidR="00802F14" w:rsidRPr="00506A30" w:rsidRDefault="009C43DE" w:rsidP="00506A30">
      <w:pPr>
        <w:adjustRightInd w:val="0"/>
        <w:snapToGrid w:val="0"/>
        <w:spacing w:after="0" w:line="240" w:lineRule="auto"/>
        <w:ind w:firstLine="426"/>
        <w:jc w:val="both"/>
        <w:rPr>
          <w:rFonts w:ascii="OpenSans" w:hAnsi="OpenSans"/>
          <w:b/>
          <w:bCs/>
          <w:color w:val="C00000"/>
          <w:sz w:val="22"/>
          <w:szCs w:val="22"/>
        </w:rPr>
      </w:pPr>
      <w:r>
        <w:rPr>
          <w:rFonts w:ascii="OpenSans" w:hAnsi="OpenSans"/>
          <w:b/>
          <w:bCs/>
          <w:color w:val="C00000"/>
          <w:sz w:val="22"/>
          <w:szCs w:val="22"/>
        </w:rPr>
        <w:t xml:space="preserve">IV. Proiecte de cercetare în derulare </w:t>
      </w:r>
    </w:p>
    <w:p w14:paraId="0AB32DD6" w14:textId="77777777" w:rsidR="00802F14" w:rsidRPr="001A49BD" w:rsidRDefault="009C43DE" w:rsidP="00802F14">
      <w:pPr>
        <w:pStyle w:val="ListParagraph"/>
        <w:numPr>
          <w:ilvl w:val="0"/>
          <w:numId w:val="8"/>
        </w:numPr>
        <w:snapToGrid w:val="0"/>
        <w:spacing w:after="0" w:line="240" w:lineRule="auto"/>
        <w:contextualSpacing w:val="0"/>
        <w:jc w:val="both"/>
        <w:rPr>
          <w:rFonts w:ascii="OpenSans" w:hAnsi="OpenSans"/>
          <w:color w:val="4F4947"/>
          <w:sz w:val="21"/>
          <w:szCs w:val="21"/>
        </w:rPr>
      </w:pPr>
      <w:r w:rsidRPr="001F5D67">
        <w:rPr>
          <w:rFonts w:ascii="OpenSans" w:hAnsi="OpenSans"/>
          <w:color w:val="4F4947"/>
          <w:sz w:val="21"/>
          <w:szCs w:val="21"/>
          <w:u w:val="single"/>
        </w:rPr>
        <w:t>Teză de doctorat</w:t>
      </w:r>
      <w:r w:rsidRPr="001A49BD">
        <w:rPr>
          <w:rFonts w:ascii="OpenSans" w:hAnsi="OpenSans"/>
          <w:color w:val="4F4947"/>
          <w:sz w:val="21"/>
          <w:szCs w:val="21"/>
        </w:rPr>
        <w:t xml:space="preserve"> (2024–2027)</w:t>
      </w:r>
    </w:p>
    <w:p w14:paraId="6CC0785C" w14:textId="77777777" w:rsidR="00802F14" w:rsidRDefault="009C43DE" w:rsidP="00802F14">
      <w:pPr>
        <w:pStyle w:val="ListParagraph"/>
        <w:snapToGrid w:val="0"/>
        <w:spacing w:after="0" w:line="240" w:lineRule="auto"/>
        <w:contextualSpacing w:val="0"/>
        <w:jc w:val="both"/>
        <w:rPr>
          <w:rFonts w:ascii="OpenSans" w:hAnsi="OpenSans"/>
          <w:b/>
          <w:bCs/>
          <w:i/>
          <w:iCs/>
          <w:color w:val="4F4947"/>
          <w:sz w:val="21"/>
          <w:szCs w:val="21"/>
        </w:rPr>
      </w:pPr>
      <w:r w:rsidRPr="001F5D67">
        <w:rPr>
          <w:rFonts w:ascii="OpenSans" w:hAnsi="OpenSans"/>
          <w:color w:val="4F4947"/>
          <w:sz w:val="21"/>
          <w:szCs w:val="21"/>
        </w:rPr>
        <w:t>Titlu</w:t>
      </w:r>
      <w:r w:rsidRPr="001F5D67">
        <w:rPr>
          <w:rFonts w:ascii="OpenSans" w:hAnsi="OpenSans"/>
          <w:b/>
          <w:bCs/>
          <w:color w:val="4F4947"/>
          <w:sz w:val="21"/>
          <w:szCs w:val="21"/>
        </w:rPr>
        <w:t>:</w:t>
      </w:r>
      <w:r w:rsidRPr="001F5D67">
        <w:rPr>
          <w:rFonts w:ascii="OpenSans" w:hAnsi="OpenSans"/>
          <w:b/>
          <w:bCs/>
          <w:i/>
          <w:iCs/>
          <w:color w:val="4F4947"/>
          <w:sz w:val="21"/>
          <w:szCs w:val="21"/>
        </w:rPr>
        <w:t xml:space="preserve"> </w:t>
      </w:r>
      <w:r w:rsidR="00802F14" w:rsidRPr="001F5D67">
        <w:rPr>
          <w:rFonts w:ascii="OpenSans" w:hAnsi="OpenSans"/>
          <w:b/>
          <w:bCs/>
          <w:i/>
          <w:iCs/>
          <w:color w:val="4F4947"/>
          <w:sz w:val="21"/>
          <w:szCs w:val="21"/>
        </w:rPr>
        <w:t xml:space="preserve">Cercetări privind dezvoltarea și investigarea unor </w:t>
      </w:r>
      <w:proofErr w:type="spellStart"/>
      <w:r w:rsidR="00802F14" w:rsidRPr="001F5D67">
        <w:rPr>
          <w:rFonts w:ascii="OpenSans" w:hAnsi="OpenSans"/>
          <w:b/>
          <w:bCs/>
          <w:i/>
          <w:iCs/>
          <w:color w:val="4F4947"/>
          <w:sz w:val="21"/>
          <w:szCs w:val="21"/>
        </w:rPr>
        <w:t>nanosisteme</w:t>
      </w:r>
      <w:proofErr w:type="spellEnd"/>
      <w:r w:rsidR="00802F14" w:rsidRPr="001F5D67">
        <w:rPr>
          <w:rFonts w:ascii="OpenSans" w:hAnsi="OpenSans"/>
          <w:b/>
          <w:bCs/>
          <w:i/>
          <w:iCs/>
          <w:color w:val="4F4947"/>
          <w:sz w:val="21"/>
          <w:szCs w:val="21"/>
        </w:rPr>
        <w:t xml:space="preserve"> terapeutice: de la testare experimentală la perspective de aplicare în gonartroză</w:t>
      </w:r>
    </w:p>
    <w:p w14:paraId="710F8828" w14:textId="77777777" w:rsidR="001F5D67" w:rsidRPr="001F5D67" w:rsidRDefault="001F5D67" w:rsidP="00802F14">
      <w:pPr>
        <w:pStyle w:val="ListParagraph"/>
        <w:snapToGrid w:val="0"/>
        <w:spacing w:after="0" w:line="240" w:lineRule="auto"/>
        <w:contextualSpacing w:val="0"/>
        <w:jc w:val="both"/>
        <w:rPr>
          <w:rFonts w:ascii="OpenSans" w:hAnsi="OpenSans"/>
          <w:i/>
          <w:iCs/>
          <w:color w:val="4F4947"/>
          <w:sz w:val="10"/>
          <w:szCs w:val="10"/>
        </w:rPr>
      </w:pPr>
    </w:p>
    <w:p w14:paraId="13B5B7C7" w14:textId="1EE6D0B7" w:rsidR="00802F14" w:rsidRPr="001F5D67" w:rsidRDefault="009C43DE" w:rsidP="001F5D67">
      <w:pPr>
        <w:pStyle w:val="ListParagraph"/>
        <w:snapToGrid w:val="0"/>
        <w:spacing w:after="0" w:line="240" w:lineRule="auto"/>
        <w:contextualSpacing w:val="0"/>
        <w:jc w:val="both"/>
        <w:rPr>
          <w:rFonts w:ascii="OpenSans" w:hAnsi="OpenSans"/>
          <w:color w:val="4F4947"/>
          <w:sz w:val="21"/>
          <w:szCs w:val="21"/>
        </w:rPr>
      </w:pPr>
      <w:r w:rsidRPr="00802F14">
        <w:rPr>
          <w:rFonts w:ascii="OpenSans" w:hAnsi="OpenSans"/>
          <w:color w:val="4F4947"/>
          <w:sz w:val="21"/>
          <w:szCs w:val="21"/>
        </w:rPr>
        <w:t>Coordonator:</w:t>
      </w:r>
      <w:r w:rsidRPr="009C43DE">
        <w:rPr>
          <w:rFonts w:ascii="OpenSans" w:hAnsi="OpenSans"/>
          <w:i/>
          <w:iCs/>
          <w:color w:val="4F4947"/>
          <w:sz w:val="21"/>
          <w:szCs w:val="21"/>
        </w:rPr>
        <w:t xml:space="preserve"> Prof. Dr. </w:t>
      </w:r>
      <w:r w:rsidR="00802F14">
        <w:rPr>
          <w:rFonts w:ascii="OpenSans" w:hAnsi="OpenSans"/>
          <w:i/>
          <w:iCs/>
          <w:color w:val="4F4947"/>
          <w:sz w:val="21"/>
          <w:szCs w:val="21"/>
        </w:rPr>
        <w:t>Mititelu-</w:t>
      </w:r>
      <w:proofErr w:type="spellStart"/>
      <w:r w:rsidR="00802F14">
        <w:rPr>
          <w:rFonts w:ascii="OpenSans" w:hAnsi="OpenSans"/>
          <w:i/>
          <w:iCs/>
          <w:color w:val="4F4947"/>
          <w:sz w:val="21"/>
          <w:szCs w:val="21"/>
        </w:rPr>
        <w:t>Tarțău</w:t>
      </w:r>
      <w:proofErr w:type="spellEnd"/>
      <w:r w:rsidR="00802F14">
        <w:rPr>
          <w:rFonts w:ascii="OpenSans" w:hAnsi="OpenSans"/>
          <w:i/>
          <w:iCs/>
          <w:color w:val="4F4947"/>
          <w:sz w:val="21"/>
          <w:szCs w:val="21"/>
        </w:rPr>
        <w:t xml:space="preserve"> Liliana</w:t>
      </w:r>
      <w:r w:rsidR="001F5D67">
        <w:rPr>
          <w:rFonts w:ascii="OpenSans" w:hAnsi="OpenSans"/>
          <w:i/>
          <w:iCs/>
          <w:color w:val="4F4947"/>
          <w:sz w:val="21"/>
          <w:szCs w:val="21"/>
        </w:rPr>
        <w:t xml:space="preserve">; </w:t>
      </w:r>
      <w:r w:rsidR="001F5D67" w:rsidRPr="00802F14">
        <w:rPr>
          <w:rFonts w:ascii="OpenSans" w:hAnsi="OpenSans"/>
          <w:color w:val="4F4947"/>
          <w:sz w:val="21"/>
          <w:szCs w:val="21"/>
        </w:rPr>
        <w:t>Școala Doctorală UMF „Grigore T. Popa” Iași</w:t>
      </w:r>
    </w:p>
    <w:p w14:paraId="2CF5862B" w14:textId="574CF04E" w:rsidR="001F5D67" w:rsidRPr="00506A30" w:rsidRDefault="00AE0E23" w:rsidP="009C4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3E61D751" wp14:editId="6A013160">
            <wp:extent cx="4097866" cy="2664882"/>
            <wp:effectExtent l="0" t="0" r="4445" b="2540"/>
            <wp:docPr id="1348447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47244" name="Picture 134844724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316" cy="27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6A30">
        <w:rPr>
          <w:rFonts w:ascii="Times New Roman" w:eastAsia="Times New Roman" w:hAnsi="Times New Roman" w:cs="Times New Roman"/>
          <w:b/>
          <w:bCs/>
        </w:rPr>
        <w:t xml:space="preserve">                      </w:t>
      </w:r>
      <w:r w:rsidR="00506A30" w:rsidRPr="000A5F49">
        <w:rPr>
          <w:rFonts w:ascii="Times New Roman" w:eastAsia="Times New Roman" w:hAnsi="Times New Roman" w:cs="Times New Roman"/>
          <w:b/>
          <w:bCs/>
          <w:sz w:val="20"/>
          <w:szCs w:val="20"/>
        </w:rPr>
        <w:t>29.05.2026</w:t>
      </w:r>
    </w:p>
    <w:sectPr w:rsidR="001F5D67" w:rsidRPr="00506A30" w:rsidSect="001F5D67">
      <w:headerReference w:type="default" r:id="rId29"/>
      <w:footerReference w:type="even" r:id="rId30"/>
      <w:footerReference w:type="default" r:id="rId31"/>
      <w:pgSz w:w="11906" w:h="16838"/>
      <w:pgMar w:top="1304" w:right="1134" w:bottom="119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2C0ED" w14:textId="77777777" w:rsidR="00ED7731" w:rsidRDefault="00ED7731" w:rsidP="00D81E5A">
      <w:pPr>
        <w:spacing w:after="0" w:line="240" w:lineRule="auto"/>
      </w:pPr>
      <w:r>
        <w:separator/>
      </w:r>
    </w:p>
  </w:endnote>
  <w:endnote w:type="continuationSeparator" w:id="0">
    <w:p w14:paraId="3A4F4784" w14:textId="77777777" w:rsidR="00ED7731" w:rsidRDefault="00ED7731" w:rsidP="00D8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ans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2631920"/>
      <w:docPartObj>
        <w:docPartGallery w:val="Page Numbers (Bottom of Page)"/>
        <w:docPartUnique/>
      </w:docPartObj>
    </w:sdtPr>
    <w:sdtContent>
      <w:p w14:paraId="064972E4" w14:textId="26664FD4" w:rsidR="00D81E5A" w:rsidRDefault="00D81E5A" w:rsidP="009465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326103B" w14:textId="77777777" w:rsidR="00D81E5A" w:rsidRDefault="00D81E5A" w:rsidP="00D81E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1971863230"/>
      <w:docPartObj>
        <w:docPartGallery w:val="Page Numbers (Bottom of Page)"/>
        <w:docPartUnique/>
      </w:docPartObj>
    </w:sdtPr>
    <w:sdtContent>
      <w:p w14:paraId="1A1AB0EA" w14:textId="2B25C887" w:rsidR="00D81E5A" w:rsidRPr="00D81E5A" w:rsidRDefault="00D81E5A" w:rsidP="009465E1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D81E5A">
          <w:rPr>
            <w:rStyle w:val="PageNumber"/>
            <w:sz w:val="20"/>
            <w:szCs w:val="20"/>
          </w:rPr>
          <w:fldChar w:fldCharType="begin"/>
        </w:r>
        <w:r w:rsidRPr="00D81E5A">
          <w:rPr>
            <w:rStyle w:val="PageNumber"/>
            <w:sz w:val="20"/>
            <w:szCs w:val="20"/>
          </w:rPr>
          <w:instrText xml:space="preserve"> PAGE </w:instrText>
        </w:r>
        <w:r w:rsidRPr="00D81E5A">
          <w:rPr>
            <w:rStyle w:val="PageNumber"/>
            <w:sz w:val="20"/>
            <w:szCs w:val="20"/>
          </w:rPr>
          <w:fldChar w:fldCharType="separate"/>
        </w:r>
        <w:r w:rsidRPr="00D81E5A">
          <w:rPr>
            <w:rStyle w:val="PageNumber"/>
            <w:noProof/>
            <w:sz w:val="20"/>
            <w:szCs w:val="20"/>
          </w:rPr>
          <w:t>3</w:t>
        </w:r>
        <w:r w:rsidRPr="00D81E5A">
          <w:rPr>
            <w:rStyle w:val="PageNumber"/>
            <w:sz w:val="20"/>
            <w:szCs w:val="20"/>
          </w:rPr>
          <w:fldChar w:fldCharType="end"/>
        </w:r>
      </w:p>
    </w:sdtContent>
  </w:sdt>
  <w:p w14:paraId="23D76A6E" w14:textId="77777777" w:rsidR="00D81E5A" w:rsidRDefault="00D81E5A" w:rsidP="00D81E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6E9F" w14:textId="77777777" w:rsidR="00ED7731" w:rsidRDefault="00ED7731" w:rsidP="00D81E5A">
      <w:pPr>
        <w:spacing w:after="0" w:line="240" w:lineRule="auto"/>
      </w:pPr>
      <w:r>
        <w:separator/>
      </w:r>
    </w:p>
  </w:footnote>
  <w:footnote w:type="continuationSeparator" w:id="0">
    <w:p w14:paraId="227771AF" w14:textId="77777777" w:rsidR="00ED7731" w:rsidRDefault="00ED7731" w:rsidP="00D81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BFD8" w14:textId="730E1EED" w:rsidR="00D81E5A" w:rsidRPr="00D81E5A" w:rsidRDefault="00000000" w:rsidP="00D81E5A">
    <w:pPr>
      <w:pStyle w:val="Header"/>
      <w:jc w:val="right"/>
      <w:rPr>
        <w:color w:val="156082" w:themeColor="accent1"/>
        <w:sz w:val="20"/>
        <w:szCs w:val="20"/>
      </w:rPr>
    </w:pPr>
    <w:sdt>
      <w:sdtPr>
        <w:rPr>
          <w:b/>
          <w:bCs/>
          <w:color w:val="156082" w:themeColor="accent1"/>
          <w:sz w:val="20"/>
          <w:szCs w:val="20"/>
        </w:rPr>
        <w:alias w:val="Title"/>
        <w:tag w:val=""/>
        <w:id w:val="664756013"/>
        <w:placeholder>
          <w:docPart w:val="147B0FD2E2B94F4FAC4015C4214817E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62738" w:rsidRPr="001F5D67">
          <w:rPr>
            <w:b/>
            <w:bCs/>
            <w:color w:val="156082" w:themeColor="accent1"/>
            <w:sz w:val="20"/>
            <w:szCs w:val="20"/>
          </w:rPr>
          <w:t>Lista completă de lucrări științifice</w:t>
        </w:r>
      </w:sdtContent>
    </w:sdt>
    <w:r w:rsidR="00D81E5A" w:rsidRPr="00D81E5A">
      <w:rPr>
        <w:color w:val="156082" w:themeColor="accent1"/>
        <w:sz w:val="20"/>
        <w:szCs w:val="20"/>
      </w:rPr>
      <w:t xml:space="preserve"> | </w:t>
    </w:r>
    <w:sdt>
      <w:sdtPr>
        <w:rPr>
          <w:b/>
          <w:bCs/>
          <w:color w:val="156082" w:themeColor="accent1"/>
          <w:sz w:val="22"/>
          <w:szCs w:val="22"/>
        </w:rPr>
        <w:alias w:val="Author"/>
        <w:tag w:val=""/>
        <w:id w:val="-1677181147"/>
        <w:placeholder>
          <w:docPart w:val="BEDE1B3A846052479E3D1ECC6FFCDE27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D81E5A" w:rsidRPr="001F5D67">
          <w:rPr>
            <w:b/>
            <w:bCs/>
            <w:color w:val="156082" w:themeColor="accent1"/>
            <w:sz w:val="22"/>
            <w:szCs w:val="22"/>
          </w:rPr>
          <w:t>Foia Cezar-Ilie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2460E"/>
    <w:multiLevelType w:val="hybridMultilevel"/>
    <w:tmpl w:val="57E09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11F92"/>
    <w:multiLevelType w:val="hybridMultilevel"/>
    <w:tmpl w:val="D70A1C78"/>
    <w:lvl w:ilvl="0" w:tplc="66600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1B53DB"/>
    <w:multiLevelType w:val="hybridMultilevel"/>
    <w:tmpl w:val="EF180F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666A1"/>
    <w:multiLevelType w:val="hybridMultilevel"/>
    <w:tmpl w:val="1110F7EA"/>
    <w:lvl w:ilvl="0" w:tplc="1846B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E4704"/>
    <w:multiLevelType w:val="hybridMultilevel"/>
    <w:tmpl w:val="1110F7E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A5A82"/>
    <w:multiLevelType w:val="multilevel"/>
    <w:tmpl w:val="EE8E4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3548F7"/>
    <w:multiLevelType w:val="hybridMultilevel"/>
    <w:tmpl w:val="7FD472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87AC1"/>
    <w:multiLevelType w:val="hybridMultilevel"/>
    <w:tmpl w:val="3F9ED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51727">
    <w:abstractNumId w:val="7"/>
  </w:num>
  <w:num w:numId="2" w16cid:durableId="1687442915">
    <w:abstractNumId w:val="6"/>
  </w:num>
  <w:num w:numId="3" w16cid:durableId="59403995">
    <w:abstractNumId w:val="3"/>
  </w:num>
  <w:num w:numId="4" w16cid:durableId="554194303">
    <w:abstractNumId w:val="4"/>
  </w:num>
  <w:num w:numId="5" w16cid:durableId="371345887">
    <w:abstractNumId w:val="0"/>
  </w:num>
  <w:num w:numId="6" w16cid:durableId="342055519">
    <w:abstractNumId w:val="1"/>
  </w:num>
  <w:num w:numId="7" w16cid:durableId="1538547419">
    <w:abstractNumId w:val="5"/>
  </w:num>
  <w:num w:numId="8" w16cid:durableId="1213881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BA"/>
    <w:rsid w:val="0003229D"/>
    <w:rsid w:val="000A5F49"/>
    <w:rsid w:val="001A49BD"/>
    <w:rsid w:val="001F5D67"/>
    <w:rsid w:val="00281E3B"/>
    <w:rsid w:val="00390976"/>
    <w:rsid w:val="003B7B42"/>
    <w:rsid w:val="00444C89"/>
    <w:rsid w:val="00506A30"/>
    <w:rsid w:val="0059205C"/>
    <w:rsid w:val="005A081F"/>
    <w:rsid w:val="005E074D"/>
    <w:rsid w:val="006175BF"/>
    <w:rsid w:val="006464CE"/>
    <w:rsid w:val="006468CF"/>
    <w:rsid w:val="00764C27"/>
    <w:rsid w:val="0078416E"/>
    <w:rsid w:val="00802F14"/>
    <w:rsid w:val="00862738"/>
    <w:rsid w:val="00885773"/>
    <w:rsid w:val="009C43DE"/>
    <w:rsid w:val="00A52EDC"/>
    <w:rsid w:val="00AE0E23"/>
    <w:rsid w:val="00AE4E37"/>
    <w:rsid w:val="00B0701F"/>
    <w:rsid w:val="00B54143"/>
    <w:rsid w:val="00BB677A"/>
    <w:rsid w:val="00BC00FF"/>
    <w:rsid w:val="00C0477A"/>
    <w:rsid w:val="00CA5727"/>
    <w:rsid w:val="00CB2E27"/>
    <w:rsid w:val="00CD58FF"/>
    <w:rsid w:val="00D332BA"/>
    <w:rsid w:val="00D8089C"/>
    <w:rsid w:val="00D81E5A"/>
    <w:rsid w:val="00DB04C1"/>
    <w:rsid w:val="00DC6AE3"/>
    <w:rsid w:val="00E0754E"/>
    <w:rsid w:val="00E53067"/>
    <w:rsid w:val="00E658AA"/>
    <w:rsid w:val="00EC5AA7"/>
    <w:rsid w:val="00ED7731"/>
    <w:rsid w:val="00EE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5B3502"/>
  <w15:chartTrackingRefBased/>
  <w15:docId w15:val="{2DDB05A1-A681-D349-A324-499E0DA0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2B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2B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2BA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2BA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2BA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2BA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2BA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2BA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2BA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D33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2B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2B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D33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2BA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D33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2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2BA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D332B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C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RO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C6A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A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81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E5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81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E5A"/>
    <w:rPr>
      <w:lang w:val="ro-RO"/>
    </w:rPr>
  </w:style>
  <w:style w:type="character" w:styleId="PageNumber">
    <w:name w:val="page number"/>
    <w:basedOn w:val="DefaultParagraphFont"/>
    <w:uiPriority w:val="99"/>
    <w:semiHidden/>
    <w:unhideWhenUsed/>
    <w:rsid w:val="00D81E5A"/>
  </w:style>
  <w:style w:type="character" w:styleId="FollowedHyperlink">
    <w:name w:val="FollowedHyperlink"/>
    <w:basedOn w:val="DefaultParagraphFont"/>
    <w:uiPriority w:val="99"/>
    <w:semiHidden/>
    <w:unhideWhenUsed/>
    <w:rsid w:val="001F5D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prosthesis8040041" TargetMode="External"/><Relationship Id="rId18" Type="http://schemas.openxmlformats.org/officeDocument/2006/relationships/hyperlink" Target="https://doi.org/10.3390/pharmaceutics16121574" TargetMode="External"/><Relationship Id="rId26" Type="http://schemas.openxmlformats.org/officeDocument/2006/relationships/hyperlink" Target="https://recuperareiasi.ro/program-stiintific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hsjournal.org/indexing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oi.org/10.3390/diagnostics16101480" TargetMode="External"/><Relationship Id="rId12" Type="http://schemas.openxmlformats.org/officeDocument/2006/relationships/hyperlink" Target="https://www.mdpi.com/2304-6767/14/2/75" TargetMode="External"/><Relationship Id="rId17" Type="http://schemas.openxmlformats.org/officeDocument/2006/relationships/hyperlink" Target="http://rjor.ro/wp-content/uploads/2025/04/IMPACT-OF-SMOKING-ON-ORAL-STATUS-IN-YOUNG-ADULTS-A-COMPARATIVE-ANALYSIS-BETWEEN-CONVENTIONAL-CIGARETTES-AND-HEATED-TOBACCO-PRODUCTS.pdf" TargetMode="External"/><Relationship Id="rId25" Type="http://schemas.openxmlformats.org/officeDocument/2006/relationships/hyperlink" Target="https://openurl.ebsco.com/c/t4a2lo/results?limiters=DT%3A2021-&amp;bquery=Practical+Approaches+to+Behavior+Support+in+Children+with+Special+Mental+Health+Needs+&#8211;+A+Literature+Review&amp;page=1&amp;link_origin=www.google.com" TargetMode="External"/><Relationship Id="rId33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s://doi.org/10.3390/germs16010001" TargetMode="External"/><Relationship Id="rId20" Type="http://schemas.openxmlformats.org/officeDocument/2006/relationships/hyperlink" Target="https://www.rjor.ro/wp-content/uploads/2023/10/BEHAVIOURAL-MANAGEMENT-OF-CHILDREN-WITH-VARIOUS-INTELLECTUAL-DISABILITIES-&#8211;-A-PRACTICAL-GUIDE1.pdf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medicina62030594" TargetMode="External"/><Relationship Id="rId24" Type="http://schemas.openxmlformats.org/officeDocument/2006/relationships/hyperlink" Target="https://www.rjor.ro/wp-content/uploads/2026/01/PRACTICAL-APPROACHES-TO-BEHAVIOR-SUPPORT-IN-CHILDREN-WITH-SPECIAL-MENTAL-HEALTH-NEEDS-&#8211;-A-LITERATURE-REVIEW.pdf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3390/jcm14092907" TargetMode="External"/><Relationship Id="rId23" Type="http://schemas.openxmlformats.org/officeDocument/2006/relationships/hyperlink" Target="https://openurl.ebsco.com/c/t4a2lo/results?limiters=DT%3A2021-&amp;bquery=Potential+Role+of+Chromium+in+Oral+and+Periodontal+Health+in+Children+with+Type+1+Diabetes+Mellitus&amp;page=1&amp;link_origin=www.google.com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doi.org/10.3390/pathogens15050507" TargetMode="External"/><Relationship Id="rId19" Type="http://schemas.openxmlformats.org/officeDocument/2006/relationships/hyperlink" Target="https://doi.org/10.3390/life14030306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pharmaceutics18050620" TargetMode="External"/><Relationship Id="rId14" Type="http://schemas.openxmlformats.org/officeDocument/2006/relationships/hyperlink" Target="https://www.mdpi.com/1648-9144/61/5/826" TargetMode="External"/><Relationship Id="rId22" Type="http://schemas.openxmlformats.org/officeDocument/2006/relationships/hyperlink" Target="https://rjor.ro/potential-role-of-chromium-in-oral-and-periodontal-health-in-children-with-type-1-diabetes-mellitus/" TargetMode="External"/><Relationship Id="rId27" Type="http://schemas.openxmlformats.org/officeDocument/2006/relationships/hyperlink" Target="https://recuperareiasi.ro/program-stiintific/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revmedchir.ro/index.php/revmedchir/article/view/328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7B0FD2E2B94F4FAC4015C421481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8A714-21EC-064C-A444-0DAB396BC4CC}"/>
      </w:docPartPr>
      <w:docPartBody>
        <w:p w:rsidR="007342D2" w:rsidRDefault="000D2940" w:rsidP="000D2940">
          <w:pPr>
            <w:pStyle w:val="147B0FD2E2B94F4FAC4015C4214817E0"/>
          </w:pPr>
          <w:r>
            <w:rPr>
              <w:color w:val="156082" w:themeColor="accent1"/>
            </w:rPr>
            <w:t>[Document title]</w:t>
          </w:r>
        </w:p>
      </w:docPartBody>
    </w:docPart>
    <w:docPart>
      <w:docPartPr>
        <w:name w:val="BEDE1B3A846052479E3D1ECC6FFCD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C46DA-0D8E-364B-B34D-8AA2D40FEC7D}"/>
      </w:docPartPr>
      <w:docPartBody>
        <w:p w:rsidR="007342D2" w:rsidRDefault="000D2940" w:rsidP="000D2940">
          <w:pPr>
            <w:pStyle w:val="BEDE1B3A846052479E3D1ECC6FFCDE27"/>
          </w:pPr>
          <w: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ans">
    <w:altName w:val="Cambria"/>
    <w:panose1 w:val="020B06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40"/>
    <w:rsid w:val="000338C9"/>
    <w:rsid w:val="000D2940"/>
    <w:rsid w:val="00180CA9"/>
    <w:rsid w:val="006468CF"/>
    <w:rsid w:val="00682D6F"/>
    <w:rsid w:val="006C7DA7"/>
    <w:rsid w:val="007342D2"/>
    <w:rsid w:val="00A94ABD"/>
    <w:rsid w:val="00AE4E37"/>
    <w:rsid w:val="00C3748F"/>
    <w:rsid w:val="00F32C87"/>
    <w:rsid w:val="00F5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RO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7B0FD2E2B94F4FAC4015C4214817E0">
    <w:name w:val="147B0FD2E2B94F4FAC4015C4214817E0"/>
    <w:rsid w:val="000D2940"/>
  </w:style>
  <w:style w:type="paragraph" w:customStyle="1" w:styleId="BEDE1B3A846052479E3D1ECC6FFCDE27">
    <w:name w:val="BEDE1B3A846052479E3D1ECC6FFCDE27"/>
    <w:rsid w:val="000D29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Lista completă de lucrări științifice</vt:lpstr>
    </vt:vector>
  </TitlesOfParts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completă de lucrări științifice</dc:title>
  <dc:subject/>
  <dc:creator>Foia Cezar-Ilie</dc:creator>
  <cp:keywords/>
  <dc:description/>
  <cp:lastModifiedBy>Georgeta Liliana Foia</cp:lastModifiedBy>
  <cp:revision>18</cp:revision>
  <dcterms:created xsi:type="dcterms:W3CDTF">2026-05-10T11:28:00Z</dcterms:created>
  <dcterms:modified xsi:type="dcterms:W3CDTF">2026-05-26T08:41:00Z</dcterms:modified>
</cp:coreProperties>
</file>