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72CAF" w14:textId="77777777" w:rsidR="007A0484" w:rsidRDefault="008623D9" w:rsidP="008623D9">
      <w:pPr>
        <w:jc w:val="center"/>
        <w:rPr>
          <w:b/>
          <w:bCs/>
          <w:sz w:val="28"/>
          <w:szCs w:val="28"/>
        </w:rPr>
      </w:pPr>
      <w:r w:rsidRPr="008623D9">
        <w:rPr>
          <w:b/>
          <w:bCs/>
          <w:sz w:val="28"/>
          <w:szCs w:val="28"/>
        </w:rPr>
        <w:t>Lista completă de lucrări ale candidatului</w:t>
      </w:r>
    </w:p>
    <w:p w14:paraId="1BE9F27E" w14:textId="77777777" w:rsidR="008623D9" w:rsidRDefault="008623D9" w:rsidP="008623D9">
      <w:pPr>
        <w:jc w:val="center"/>
        <w:rPr>
          <w:b/>
          <w:bCs/>
          <w:sz w:val="28"/>
          <w:szCs w:val="28"/>
        </w:rPr>
      </w:pPr>
    </w:p>
    <w:p w14:paraId="79089919" w14:textId="77777777" w:rsidR="008623D9" w:rsidRDefault="008623D9" w:rsidP="008623D9">
      <w:pPr>
        <w:jc w:val="both"/>
        <w:rPr>
          <w:b/>
          <w:bCs/>
          <w:sz w:val="28"/>
          <w:szCs w:val="28"/>
        </w:rPr>
      </w:pPr>
    </w:p>
    <w:p w14:paraId="59E63F4E" w14:textId="77777777" w:rsidR="009975A3" w:rsidRPr="009975A3" w:rsidRDefault="009975A3" w:rsidP="008623D9">
      <w:pPr>
        <w:jc w:val="both"/>
        <w:rPr>
          <w:b/>
          <w:bCs/>
          <w:lang w:val="ro-RO"/>
        </w:rPr>
      </w:pPr>
      <w:r w:rsidRPr="009975A3">
        <w:rPr>
          <w:b/>
          <w:bCs/>
          <w:lang w:val="ro-RO"/>
        </w:rPr>
        <w:t>1. Articole ISI</w:t>
      </w:r>
    </w:p>
    <w:p w14:paraId="71176A7A" w14:textId="77777777" w:rsidR="009975A3" w:rsidRDefault="009975A3" w:rsidP="008623D9">
      <w:pPr>
        <w:jc w:val="both"/>
        <w:rPr>
          <w:b/>
          <w:bCs/>
          <w:sz w:val="28"/>
          <w:szCs w:val="28"/>
          <w:lang w:val="ro-RO"/>
        </w:rPr>
      </w:pPr>
    </w:p>
    <w:p w14:paraId="2A5CADAD" w14:textId="77777777" w:rsidR="009975A3" w:rsidRPr="00BA7551" w:rsidRDefault="009975A3" w:rsidP="009975A3">
      <w:pPr>
        <w:spacing w:line="360" w:lineRule="auto"/>
        <w:jc w:val="both"/>
        <w:rPr>
          <w:rFonts w:cs="Times New Roman"/>
          <w:lang w:val="fr-FR"/>
        </w:rPr>
      </w:pPr>
      <w:r>
        <w:rPr>
          <w:b/>
          <w:bCs/>
          <w:sz w:val="28"/>
          <w:szCs w:val="28"/>
          <w:lang w:val="ro-RO"/>
        </w:rPr>
        <w:tab/>
      </w:r>
      <w:r w:rsidRPr="00BA7551">
        <w:rPr>
          <w:rFonts w:cs="Times New Roman"/>
          <w:bCs/>
          <w:lang w:val="fr-FR"/>
        </w:rPr>
        <w:t xml:space="preserve">1. </w:t>
      </w:r>
      <w:proofErr w:type="spellStart"/>
      <w:r w:rsidRPr="00BA7551">
        <w:rPr>
          <w:rFonts w:cs="Times New Roman"/>
          <w:b/>
          <w:bCs/>
          <w:lang w:val="fr-FR"/>
        </w:rPr>
        <w:t>Voroneanu</w:t>
      </w:r>
      <w:proofErr w:type="spellEnd"/>
      <w:r w:rsidRPr="00BA7551">
        <w:rPr>
          <w:rFonts w:cs="Times New Roman"/>
          <w:b/>
          <w:bCs/>
          <w:lang w:val="fr-FR"/>
        </w:rPr>
        <w:t xml:space="preserve">-Popa RV*, </w:t>
      </w:r>
      <w:r w:rsidRPr="00BA7551">
        <w:rPr>
          <w:rFonts w:cs="Times New Roman"/>
          <w:lang w:val="fr-FR"/>
        </w:rPr>
        <w:t xml:space="preserve">Hanganu B, </w:t>
      </w:r>
      <w:proofErr w:type="spellStart"/>
      <w:r w:rsidRPr="00BA7551">
        <w:rPr>
          <w:rFonts w:cs="Times New Roman"/>
          <w:lang w:val="fr-FR"/>
        </w:rPr>
        <w:t>Scripcaru</w:t>
      </w:r>
      <w:proofErr w:type="spellEnd"/>
      <w:r w:rsidRPr="00BA7551">
        <w:rPr>
          <w:rFonts w:cs="Times New Roman"/>
          <w:lang w:val="fr-FR"/>
        </w:rPr>
        <w:t xml:space="preserve"> C, Ștefănescu C, Ioan BG. The </w:t>
      </w:r>
      <w:proofErr w:type="spellStart"/>
      <w:r w:rsidRPr="00BA7551">
        <w:rPr>
          <w:rFonts w:cs="Times New Roman"/>
          <w:lang w:val="fr-FR"/>
        </w:rPr>
        <w:t>extrajudicial</w:t>
      </w:r>
      <w:proofErr w:type="spellEnd"/>
      <w:r w:rsidRPr="00BA7551">
        <w:rPr>
          <w:rFonts w:cs="Times New Roman"/>
          <w:lang w:val="fr-FR"/>
        </w:rPr>
        <w:t xml:space="preserve"> </w:t>
      </w:r>
      <w:proofErr w:type="spellStart"/>
      <w:r w:rsidRPr="00BA7551">
        <w:rPr>
          <w:rFonts w:cs="Times New Roman"/>
          <w:lang w:val="fr-FR"/>
        </w:rPr>
        <w:t>resolution</w:t>
      </w:r>
      <w:proofErr w:type="spellEnd"/>
      <w:r w:rsidRPr="00BA7551">
        <w:rPr>
          <w:rFonts w:cs="Times New Roman"/>
          <w:lang w:val="fr-FR"/>
        </w:rPr>
        <w:t xml:space="preserve"> of </w:t>
      </w:r>
      <w:proofErr w:type="spellStart"/>
      <w:r w:rsidRPr="00BA7551">
        <w:rPr>
          <w:rFonts w:cs="Times New Roman"/>
          <w:lang w:val="fr-FR"/>
        </w:rPr>
        <w:t>medical</w:t>
      </w:r>
      <w:proofErr w:type="spellEnd"/>
      <w:r w:rsidRPr="00BA7551">
        <w:rPr>
          <w:rFonts w:cs="Times New Roman"/>
          <w:lang w:val="fr-FR"/>
        </w:rPr>
        <w:t xml:space="preserve"> </w:t>
      </w:r>
      <w:proofErr w:type="spellStart"/>
      <w:r w:rsidRPr="00BA7551">
        <w:rPr>
          <w:rFonts w:cs="Times New Roman"/>
          <w:lang w:val="fr-FR"/>
        </w:rPr>
        <w:t>malpractice</w:t>
      </w:r>
      <w:proofErr w:type="spellEnd"/>
      <w:r w:rsidRPr="00BA7551">
        <w:rPr>
          <w:rFonts w:cs="Times New Roman"/>
          <w:lang w:val="fr-FR"/>
        </w:rPr>
        <w:t xml:space="preserve"> complaints in Romania : An </w:t>
      </w:r>
      <w:proofErr w:type="spellStart"/>
      <w:r w:rsidRPr="00BA7551">
        <w:rPr>
          <w:rFonts w:cs="Times New Roman"/>
          <w:lang w:val="fr-FR"/>
        </w:rPr>
        <w:t>analysis</w:t>
      </w:r>
      <w:proofErr w:type="spellEnd"/>
      <w:r w:rsidRPr="00BA7551">
        <w:rPr>
          <w:rFonts w:cs="Times New Roman"/>
          <w:lang w:val="fr-FR"/>
        </w:rPr>
        <w:t xml:space="preserve"> of the </w:t>
      </w:r>
      <w:proofErr w:type="spellStart"/>
      <w:r w:rsidRPr="00BA7551">
        <w:rPr>
          <w:rFonts w:cs="Times New Roman"/>
          <w:lang w:val="fr-FR"/>
        </w:rPr>
        <w:t>activity</w:t>
      </w:r>
      <w:proofErr w:type="spellEnd"/>
      <w:r w:rsidRPr="00BA7551">
        <w:rPr>
          <w:rFonts w:cs="Times New Roman"/>
          <w:lang w:val="fr-FR"/>
        </w:rPr>
        <w:t xml:space="preserve"> of the monitoring and </w:t>
      </w:r>
      <w:proofErr w:type="spellStart"/>
      <w:r w:rsidRPr="00BA7551">
        <w:rPr>
          <w:rFonts w:cs="Times New Roman"/>
          <w:lang w:val="fr-FR"/>
        </w:rPr>
        <w:t>professional</w:t>
      </w:r>
      <w:proofErr w:type="spellEnd"/>
      <w:r w:rsidRPr="00BA7551">
        <w:rPr>
          <w:rFonts w:cs="Times New Roman"/>
          <w:lang w:val="fr-FR"/>
        </w:rPr>
        <w:t xml:space="preserve"> </w:t>
      </w:r>
      <w:proofErr w:type="spellStart"/>
      <w:r w:rsidRPr="00BA7551">
        <w:rPr>
          <w:rFonts w:cs="Times New Roman"/>
          <w:lang w:val="fr-FR"/>
        </w:rPr>
        <w:t>competence</w:t>
      </w:r>
      <w:proofErr w:type="spellEnd"/>
      <w:r w:rsidRPr="00BA7551">
        <w:rPr>
          <w:rFonts w:cs="Times New Roman"/>
          <w:lang w:val="fr-FR"/>
        </w:rPr>
        <w:t xml:space="preserve"> commissions for </w:t>
      </w:r>
      <w:proofErr w:type="spellStart"/>
      <w:r w:rsidRPr="00BA7551">
        <w:rPr>
          <w:rFonts w:cs="Times New Roman"/>
          <w:lang w:val="fr-FR"/>
        </w:rPr>
        <w:t>malpractice</w:t>
      </w:r>
      <w:proofErr w:type="spellEnd"/>
      <w:r w:rsidRPr="00BA7551">
        <w:rPr>
          <w:rFonts w:cs="Times New Roman"/>
          <w:lang w:val="fr-FR"/>
        </w:rPr>
        <w:t xml:space="preserve"> cases in the </w:t>
      </w:r>
      <w:proofErr w:type="spellStart"/>
      <w:r w:rsidRPr="00BA7551">
        <w:rPr>
          <w:rFonts w:cs="Times New Roman"/>
          <w:lang w:val="fr-FR"/>
        </w:rPr>
        <w:t>period</w:t>
      </w:r>
      <w:proofErr w:type="spellEnd"/>
      <w:r w:rsidRPr="00BA7551">
        <w:rPr>
          <w:rFonts w:cs="Times New Roman"/>
          <w:lang w:val="fr-FR"/>
        </w:rPr>
        <w:t xml:space="preserve"> 2019-2023. </w:t>
      </w:r>
      <w:proofErr w:type="spellStart"/>
      <w:r w:rsidRPr="00BA7551">
        <w:rPr>
          <w:rFonts w:cs="Times New Roman"/>
          <w:i/>
          <w:iCs/>
          <w:lang w:val="fr-FR"/>
        </w:rPr>
        <w:t>Romanian</w:t>
      </w:r>
      <w:proofErr w:type="spellEnd"/>
      <w:r w:rsidRPr="00BA7551">
        <w:rPr>
          <w:rFonts w:cs="Times New Roman"/>
          <w:i/>
          <w:iCs/>
          <w:lang w:val="fr-FR"/>
        </w:rPr>
        <w:t xml:space="preserve"> Journal of oral </w:t>
      </w:r>
      <w:proofErr w:type="spellStart"/>
      <w:r w:rsidRPr="00BA7551">
        <w:rPr>
          <w:rFonts w:cs="Times New Roman"/>
          <w:i/>
          <w:iCs/>
          <w:lang w:val="fr-FR"/>
        </w:rPr>
        <w:t>Rehabilitation</w:t>
      </w:r>
      <w:proofErr w:type="spellEnd"/>
      <w:r w:rsidRPr="00BA7551">
        <w:rPr>
          <w:rFonts w:cs="Times New Roman"/>
          <w:i/>
          <w:iCs/>
          <w:lang w:val="fr-FR"/>
        </w:rPr>
        <w:t xml:space="preserve">, </w:t>
      </w:r>
      <w:r w:rsidRPr="00BA7551">
        <w:rPr>
          <w:rFonts w:cs="Times New Roman"/>
          <w:lang w:val="fr-FR"/>
        </w:rPr>
        <w:t>2025, 17(1), 695-704.</w:t>
      </w:r>
    </w:p>
    <w:p w14:paraId="407F9A4B" w14:textId="77777777" w:rsidR="009975A3" w:rsidRPr="00BA7551" w:rsidRDefault="009975A3" w:rsidP="009975A3">
      <w:pPr>
        <w:pStyle w:val="p1"/>
        <w:spacing w:line="360" w:lineRule="auto"/>
        <w:jc w:val="both"/>
        <w:rPr>
          <w:rFonts w:ascii="Times New Roman" w:hAnsi="Times New Roman"/>
          <w:color w:val="2E74B5" w:themeColor="accent5" w:themeShade="BF"/>
          <w:sz w:val="24"/>
          <w:szCs w:val="24"/>
        </w:rPr>
      </w:pPr>
      <w:hyperlink r:id="rId4" w:history="1">
        <w:r w:rsidRPr="00BA7551">
          <w:rPr>
            <w:rStyle w:val="Hyperlink"/>
            <w:rFonts w:ascii="Times New Roman" w:hAnsi="Times New Roman"/>
            <w:color w:val="2E74B5" w:themeColor="accent5" w:themeShade="BF"/>
            <w:sz w:val="24"/>
            <w:szCs w:val="24"/>
          </w:rPr>
          <w:t>https://doi.org/10.62610/RJOR.2025.1.17.68</w:t>
        </w:r>
      </w:hyperlink>
    </w:p>
    <w:p w14:paraId="7A4EFDEB" w14:textId="77777777" w:rsidR="009975A3" w:rsidRPr="00BA7551" w:rsidRDefault="009975A3" w:rsidP="009975A3">
      <w:pPr>
        <w:pStyle w:val="p1"/>
        <w:spacing w:line="360" w:lineRule="auto"/>
        <w:jc w:val="both"/>
        <w:rPr>
          <w:rFonts w:ascii="Times New Roman" w:hAnsi="Times New Roman"/>
          <w:color w:val="2E74B5" w:themeColor="accent5" w:themeShade="BF"/>
          <w:sz w:val="24"/>
          <w:szCs w:val="24"/>
        </w:rPr>
      </w:pPr>
      <w:hyperlink r:id="rId5" w:history="1">
        <w:r w:rsidRPr="00BA7551">
          <w:rPr>
            <w:rStyle w:val="Hyperlink"/>
            <w:rFonts w:ascii="Times New Roman" w:hAnsi="Times New Roman"/>
            <w:color w:val="2E74B5" w:themeColor="accent5" w:themeShade="BF"/>
            <w:sz w:val="24"/>
            <w:szCs w:val="24"/>
          </w:rPr>
          <w:t>https://rjor.ro/the-extrajudicial-resolution-of-medical-malpractice-complaints-in-romania-</w:t>
        </w:r>
      </w:hyperlink>
      <w:r w:rsidRPr="00BA7551">
        <w:rPr>
          <w:rFonts w:ascii="Times New Roman" w:hAnsi="Times New Roman"/>
          <w:color w:val="2E74B5" w:themeColor="accent5" w:themeShade="BF"/>
          <w:sz w:val="24"/>
          <w:szCs w:val="24"/>
        </w:rPr>
        <w:t>an-analysis-of-the-activity-of-the-monitoring-and-professional-competence-commissions-for-malpractice-cases-in-the-period-201/</w:t>
      </w:r>
    </w:p>
    <w:p w14:paraId="437015EF" w14:textId="77777777" w:rsidR="009975A3" w:rsidRDefault="009975A3" w:rsidP="009975A3">
      <w:pPr>
        <w:pStyle w:val="p1"/>
        <w:spacing w:line="360" w:lineRule="auto"/>
        <w:jc w:val="both"/>
        <w:rPr>
          <w:lang w:val="ro-RO"/>
        </w:rPr>
      </w:pPr>
      <w:hyperlink r:id="rId6" w:history="1">
        <w:r w:rsidRPr="00BA7551">
          <w:rPr>
            <w:rStyle w:val="Hyperlink"/>
            <w:rFonts w:ascii="Times New Roman" w:hAnsi="Times New Roman"/>
            <w:color w:val="2E74B5" w:themeColor="accent5" w:themeShade="BF"/>
            <w:sz w:val="24"/>
            <w:szCs w:val="24"/>
          </w:rPr>
          <w:t>https://www.webofscience.com/wos/woscc/full-record/WOS:001473056000018</w:t>
        </w:r>
      </w:hyperlink>
    </w:p>
    <w:p w14:paraId="0C1E24DB" w14:textId="186460CE" w:rsidR="0091592B" w:rsidRPr="0091592B" w:rsidRDefault="0091592B" w:rsidP="009975A3">
      <w:pPr>
        <w:pStyle w:val="p1"/>
        <w:spacing w:line="360" w:lineRule="auto"/>
        <w:jc w:val="both"/>
        <w:rPr>
          <w:rStyle w:val="Hyperlink"/>
          <w:rFonts w:ascii="Times New Roman" w:hAnsi="Times New Roman"/>
          <w:color w:val="2E74B5" w:themeColor="accent5" w:themeShade="BF"/>
          <w:sz w:val="24"/>
          <w:szCs w:val="24"/>
          <w:lang w:val="ro-RO"/>
        </w:rPr>
      </w:pPr>
      <w:hyperlink r:id="rId7" w:history="1">
        <w:r w:rsidRPr="0091592B">
          <w:rPr>
            <w:rStyle w:val="Hyperlink"/>
            <w:rFonts w:ascii="Times New Roman" w:hAnsi="Times New Roman"/>
            <w:sz w:val="24"/>
            <w:szCs w:val="24"/>
            <w:lang w:val="ro-RO"/>
          </w:rPr>
          <w:t>(Dosar electronic)</w:t>
        </w:r>
      </w:hyperlink>
    </w:p>
    <w:p w14:paraId="3E064B84" w14:textId="77777777" w:rsidR="009975A3" w:rsidRDefault="009975A3" w:rsidP="009975A3">
      <w:pPr>
        <w:pStyle w:val="p1"/>
        <w:spacing w:line="360" w:lineRule="auto"/>
        <w:jc w:val="both"/>
        <w:rPr>
          <w:rStyle w:val="Hyperlink"/>
          <w:rFonts w:ascii="Times New Roman" w:hAnsi="Times New Roman"/>
          <w:color w:val="2E74B5" w:themeColor="accent5" w:themeShade="BF"/>
          <w:sz w:val="24"/>
          <w:szCs w:val="24"/>
        </w:rPr>
      </w:pPr>
    </w:p>
    <w:p w14:paraId="128BCAB1" w14:textId="77777777" w:rsidR="009975A3" w:rsidRPr="009975A3" w:rsidRDefault="009975A3" w:rsidP="009975A3">
      <w:pPr>
        <w:pStyle w:val="p1"/>
        <w:spacing w:line="36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o-RO"/>
        </w:rPr>
      </w:pPr>
      <w:r w:rsidRPr="009975A3">
        <w:rPr>
          <w:rStyle w:val="Hyperlink"/>
          <w:rFonts w:ascii="Times New Roman" w:hAnsi="Times New Roman"/>
          <w:b/>
          <w:bCs/>
          <w:color w:val="000000" w:themeColor="text1"/>
          <w:sz w:val="24"/>
          <w:szCs w:val="24"/>
          <w:u w:val="none"/>
          <w:lang w:val="ro-RO"/>
        </w:rPr>
        <w:t xml:space="preserve">2. Articole BDI </w:t>
      </w:r>
    </w:p>
    <w:p w14:paraId="17EBA392" w14:textId="77777777" w:rsidR="009975A3" w:rsidRPr="00BA7551" w:rsidRDefault="009975A3" w:rsidP="009975A3">
      <w:pPr>
        <w:spacing w:line="360" w:lineRule="auto"/>
        <w:ind w:firstLine="720"/>
        <w:jc w:val="both"/>
        <w:rPr>
          <w:rFonts w:cs="Times New Roman"/>
          <w:b/>
        </w:rPr>
      </w:pPr>
      <w:r w:rsidRPr="00BA7551">
        <w:rPr>
          <w:rFonts w:cs="Times New Roman"/>
          <w:b/>
          <w:lang w:val="ro-RO"/>
        </w:rPr>
        <w:t xml:space="preserve">1. </w:t>
      </w:r>
      <w:proofErr w:type="spellStart"/>
      <w:r w:rsidRPr="00BA7551">
        <w:rPr>
          <w:rFonts w:cs="Times New Roman"/>
          <w:b/>
          <w:bCs/>
          <w:lang w:val="fr-FR"/>
        </w:rPr>
        <w:t>Voroneanu</w:t>
      </w:r>
      <w:proofErr w:type="spellEnd"/>
      <w:r w:rsidRPr="00BA7551">
        <w:rPr>
          <w:rFonts w:cs="Times New Roman"/>
          <w:b/>
          <w:bCs/>
          <w:lang w:val="fr-FR"/>
        </w:rPr>
        <w:t>-Popa RV*</w:t>
      </w:r>
      <w:r w:rsidRPr="00BA7551">
        <w:rPr>
          <w:rFonts w:cs="Times New Roman"/>
          <w:lang w:val="fr-FR"/>
        </w:rPr>
        <w:t xml:space="preserve">, Ioan BG. A </w:t>
      </w:r>
      <w:proofErr w:type="spellStart"/>
      <w:r w:rsidRPr="00BA7551">
        <w:rPr>
          <w:rFonts w:cs="Times New Roman"/>
          <w:lang w:val="fr-FR"/>
        </w:rPr>
        <w:t>study</w:t>
      </w:r>
      <w:proofErr w:type="spellEnd"/>
      <w:r w:rsidRPr="00BA7551">
        <w:rPr>
          <w:rFonts w:cs="Times New Roman"/>
          <w:lang w:val="fr-FR"/>
        </w:rPr>
        <w:t xml:space="preserve"> on </w:t>
      </w:r>
      <w:proofErr w:type="spellStart"/>
      <w:r w:rsidRPr="00BA7551">
        <w:rPr>
          <w:rFonts w:cs="Times New Roman"/>
          <w:lang w:val="fr-FR"/>
        </w:rPr>
        <w:t>physicians</w:t>
      </w:r>
      <w:proofErr w:type="spellEnd"/>
      <w:r w:rsidRPr="00BA7551">
        <w:rPr>
          <w:rFonts w:cs="Times New Roman"/>
          <w:lang w:val="fr-FR"/>
        </w:rPr>
        <w:t>’</w:t>
      </w:r>
      <w:r w:rsidRPr="00BA7551">
        <w:rPr>
          <w:rFonts w:cs="Times New Roman"/>
        </w:rPr>
        <w:t xml:space="preserve"> attitudes during the resolution process of medical malpractice complaints, </w:t>
      </w:r>
      <w:r w:rsidRPr="00BA7551">
        <w:rPr>
          <w:rFonts w:cs="Times New Roman"/>
          <w:i/>
          <w:iCs/>
        </w:rPr>
        <w:t>The Medical-Surgical Journal</w:t>
      </w:r>
      <w:r w:rsidRPr="00BA7551">
        <w:rPr>
          <w:rFonts w:cs="Times New Roman"/>
        </w:rPr>
        <w:t>, 2025, 129(2):441-446.</w:t>
      </w:r>
    </w:p>
    <w:p w14:paraId="45EEE584" w14:textId="77777777" w:rsidR="009975A3" w:rsidRPr="00BA7551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color w:val="2E74B5" w:themeColor="accent5" w:themeShade="BF"/>
        </w:rPr>
      </w:pPr>
      <w:hyperlink r:id="rId8" w:history="1">
        <w:r w:rsidRPr="00BA7551">
          <w:rPr>
            <w:rStyle w:val="Hyperlink"/>
            <w:rFonts w:cs="Times New Roman"/>
            <w:color w:val="2E74B5" w:themeColor="accent5" w:themeShade="BF"/>
          </w:rPr>
          <w:t>https://doi.org/10.22551/MSJ.2025.02.17</w:t>
        </w:r>
      </w:hyperlink>
    </w:p>
    <w:p w14:paraId="78E7CBBF" w14:textId="77777777" w:rsidR="009975A3" w:rsidRPr="00BA7551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color w:val="2E74B5" w:themeColor="accent5" w:themeShade="BF"/>
        </w:rPr>
      </w:pPr>
      <w:hyperlink r:id="rId9" w:history="1">
        <w:r w:rsidRPr="00BA7551">
          <w:rPr>
            <w:rStyle w:val="Hyperlink"/>
            <w:rFonts w:cs="Times New Roman"/>
            <w:color w:val="2E74B5" w:themeColor="accent5" w:themeShade="BF"/>
          </w:rPr>
          <w:t>https://www.revmedchir.ro/index.php/revmedchir/article/view/3208</w:t>
        </w:r>
      </w:hyperlink>
    </w:p>
    <w:p w14:paraId="6F805392" w14:textId="77777777" w:rsidR="009975A3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lang w:val="ro-RO"/>
        </w:rPr>
      </w:pPr>
      <w:hyperlink r:id="rId10" w:history="1">
        <w:r w:rsidRPr="00BA7551">
          <w:rPr>
            <w:rStyle w:val="Hyperlink"/>
            <w:rFonts w:cs="Times New Roman"/>
            <w:color w:val="2E74B5" w:themeColor="accent5" w:themeShade="BF"/>
          </w:rPr>
          <w:t>https://www.webofscience.com/wos/woscc/full-record/WOS:001544874500017</w:t>
        </w:r>
      </w:hyperlink>
    </w:p>
    <w:p w14:paraId="55F459F4" w14:textId="17D92EFD" w:rsidR="0091592B" w:rsidRPr="0091592B" w:rsidRDefault="0091592B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lang w:val="ro-RO"/>
        </w:rPr>
      </w:pPr>
      <w:hyperlink r:id="rId11" w:history="1">
        <w:r w:rsidRPr="0091592B">
          <w:rPr>
            <w:rStyle w:val="Hyperlink"/>
            <w:rFonts w:cs="Times New Roman"/>
            <w:lang w:val="ro-RO"/>
          </w:rPr>
          <w:t>(Dosar electronic)</w:t>
        </w:r>
      </w:hyperlink>
    </w:p>
    <w:p w14:paraId="29130B8A" w14:textId="77777777" w:rsidR="009975A3" w:rsidRPr="00BA7551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 w:firstLine="720"/>
        <w:jc w:val="both"/>
        <w:rPr>
          <w:rFonts w:cs="Times New Roman"/>
        </w:rPr>
      </w:pPr>
      <w:r w:rsidRPr="00BA7551">
        <w:rPr>
          <w:rFonts w:cs="Times New Roman"/>
        </w:rPr>
        <w:t xml:space="preserve">2. Ioan BG, </w:t>
      </w:r>
      <w:r w:rsidRPr="00BA7551">
        <w:rPr>
          <w:rFonts w:cs="Times New Roman"/>
          <w:b/>
          <w:bCs/>
        </w:rPr>
        <w:t xml:space="preserve">Voroneanu-Popa RV*. </w:t>
      </w:r>
      <w:r w:rsidRPr="00BA7551">
        <w:rPr>
          <w:rFonts w:cs="Times New Roman"/>
        </w:rPr>
        <w:t xml:space="preserve">A qualitative study on the causes of medical malpractice complaints, </w:t>
      </w:r>
      <w:r w:rsidRPr="00BA7551">
        <w:rPr>
          <w:rFonts w:cs="Times New Roman"/>
          <w:i/>
          <w:iCs/>
        </w:rPr>
        <w:t xml:space="preserve">The Medical-Surgical Journal, </w:t>
      </w:r>
      <w:r w:rsidRPr="00BA7551">
        <w:rPr>
          <w:rFonts w:cs="Times New Roman"/>
        </w:rPr>
        <w:t>2025, 129(2):334-340.</w:t>
      </w:r>
    </w:p>
    <w:p w14:paraId="5AAE7E94" w14:textId="77777777" w:rsidR="009975A3" w:rsidRPr="00BA7551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color w:val="2E74B5" w:themeColor="accent5" w:themeShade="BF"/>
        </w:rPr>
      </w:pPr>
      <w:hyperlink r:id="rId12" w:history="1">
        <w:r w:rsidRPr="00BA7551">
          <w:rPr>
            <w:rStyle w:val="Hyperlink"/>
            <w:rFonts w:cs="Times New Roman"/>
            <w:color w:val="2E74B5" w:themeColor="accent5" w:themeShade="BF"/>
          </w:rPr>
          <w:t>https://doi.org/10.22551/MSJ.2025.02.06</w:t>
        </w:r>
      </w:hyperlink>
    </w:p>
    <w:p w14:paraId="733ADE9C" w14:textId="77777777" w:rsidR="009975A3" w:rsidRPr="00BA7551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color w:val="2E74B5" w:themeColor="accent5" w:themeShade="BF"/>
        </w:rPr>
      </w:pPr>
      <w:hyperlink r:id="rId13" w:history="1">
        <w:r w:rsidRPr="00BA7551">
          <w:rPr>
            <w:rStyle w:val="Hyperlink"/>
            <w:rFonts w:cs="Times New Roman"/>
            <w:color w:val="2E74B5" w:themeColor="accent5" w:themeShade="BF"/>
          </w:rPr>
          <w:t>https://www.revmedchir.ro/index.php/revmedchir/article/view/3197</w:t>
        </w:r>
      </w:hyperlink>
    </w:p>
    <w:p w14:paraId="347B07A0" w14:textId="77777777" w:rsidR="009975A3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lang w:val="ro-RO"/>
        </w:rPr>
      </w:pPr>
      <w:hyperlink r:id="rId14" w:history="1">
        <w:r w:rsidRPr="00BA7551">
          <w:rPr>
            <w:rStyle w:val="Hyperlink"/>
            <w:rFonts w:cs="Times New Roman"/>
            <w:color w:val="2E74B5" w:themeColor="accent5" w:themeShade="BF"/>
          </w:rPr>
          <w:t>https://www.webofscience.com/wos/woscc/full-record/WOS:001544874500006</w:t>
        </w:r>
      </w:hyperlink>
    </w:p>
    <w:p w14:paraId="2C304F49" w14:textId="0D5AE5DE" w:rsidR="0091592B" w:rsidRPr="0091592B" w:rsidRDefault="0091592B" w:rsidP="009975A3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lang w:val="ro-RO"/>
        </w:rPr>
      </w:pPr>
      <w:hyperlink r:id="rId15" w:history="1">
        <w:r w:rsidRPr="0091592B">
          <w:rPr>
            <w:rStyle w:val="Hyperlink"/>
            <w:rFonts w:cs="Times New Roman"/>
            <w:lang w:val="ro-RO"/>
          </w:rPr>
          <w:t>(Dosar electronic)</w:t>
        </w:r>
      </w:hyperlink>
    </w:p>
    <w:p w14:paraId="6EE04FD3" w14:textId="77777777" w:rsidR="009975A3" w:rsidRPr="00BA7551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-20" w:firstLine="720"/>
        <w:jc w:val="both"/>
        <w:rPr>
          <w:rFonts w:cs="Times New Roman"/>
        </w:rPr>
      </w:pPr>
      <w:r w:rsidRPr="00BA7551">
        <w:rPr>
          <w:rFonts w:cs="Times New Roman"/>
        </w:rPr>
        <w:t xml:space="preserve">3. </w:t>
      </w:r>
      <w:r w:rsidRPr="00BA7551">
        <w:rPr>
          <w:rFonts w:cs="Times New Roman"/>
          <w:b/>
          <w:bCs/>
        </w:rPr>
        <w:t>Voroneanu-Popa RV</w:t>
      </w:r>
      <w:r w:rsidRPr="00BA7551">
        <w:rPr>
          <w:rFonts w:cs="Times New Roman"/>
        </w:rPr>
        <w:t xml:space="preserve">, Constantinescu R, Ciocan V, Lazăr M, Ioan BG. Study on medical malpractice insurance in Romania, </w:t>
      </w:r>
      <w:r w:rsidRPr="00BA7551">
        <w:rPr>
          <w:rFonts w:cs="Times New Roman"/>
          <w:i/>
          <w:iCs/>
        </w:rPr>
        <w:t xml:space="preserve">Romanian Journal of Legal Medicine, </w:t>
      </w:r>
      <w:r w:rsidRPr="00BA7551">
        <w:rPr>
          <w:rFonts w:cs="Times New Roman"/>
        </w:rPr>
        <w:t>2022, 30(2):143-148.</w:t>
      </w:r>
    </w:p>
    <w:p w14:paraId="2E635587" w14:textId="77777777" w:rsidR="009975A3" w:rsidRPr="00BA7551" w:rsidRDefault="009975A3" w:rsidP="009975A3">
      <w:pPr>
        <w:spacing w:line="360" w:lineRule="auto"/>
        <w:jc w:val="both"/>
        <w:rPr>
          <w:rFonts w:cs="Times New Roman"/>
          <w:color w:val="2E74B5" w:themeColor="accent5" w:themeShade="BF"/>
          <w:lang w:eastAsia="en-GB"/>
        </w:rPr>
      </w:pPr>
      <w:hyperlink r:id="rId16" w:history="1">
        <w:r w:rsidRPr="00BA7551">
          <w:rPr>
            <w:rStyle w:val="Hyperlink"/>
            <w:rFonts w:cs="Times New Roman"/>
            <w:color w:val="2E74B5" w:themeColor="accent5" w:themeShade="BF"/>
            <w:lang w:eastAsia="en-GB"/>
          </w:rPr>
          <w:t>10.4323/rjlm.2022.143</w:t>
        </w:r>
      </w:hyperlink>
    </w:p>
    <w:p w14:paraId="33D4E9E5" w14:textId="77777777" w:rsidR="009975A3" w:rsidRPr="00BA7551" w:rsidRDefault="009975A3" w:rsidP="009975A3">
      <w:pPr>
        <w:spacing w:line="360" w:lineRule="auto"/>
        <w:jc w:val="both"/>
        <w:rPr>
          <w:rFonts w:cs="Times New Roman"/>
          <w:color w:val="2E74B5" w:themeColor="accent5" w:themeShade="BF"/>
          <w:lang w:eastAsia="en-GB"/>
        </w:rPr>
      </w:pPr>
      <w:hyperlink r:id="rId17" w:history="1">
        <w:r w:rsidRPr="00BA7551">
          <w:rPr>
            <w:rStyle w:val="Hyperlink"/>
            <w:rFonts w:cs="Times New Roman"/>
            <w:color w:val="2E74B5" w:themeColor="accent5" w:themeShade="BF"/>
          </w:rPr>
          <w:t>https://doi.org/10.22551/MSJ.2025.02.06</w:t>
        </w:r>
      </w:hyperlink>
    </w:p>
    <w:p w14:paraId="0A1DC578" w14:textId="77777777" w:rsidR="009975A3" w:rsidRPr="00BA7551" w:rsidRDefault="009975A3" w:rsidP="009975A3">
      <w:pPr>
        <w:spacing w:line="360" w:lineRule="auto"/>
        <w:jc w:val="both"/>
        <w:rPr>
          <w:rFonts w:cs="Times New Roman"/>
          <w:color w:val="2E74B5" w:themeColor="accent5" w:themeShade="BF"/>
          <w:lang w:eastAsia="en-GB"/>
        </w:rPr>
      </w:pPr>
      <w:hyperlink r:id="rId18" w:history="1">
        <w:r w:rsidRPr="00BA7551">
          <w:rPr>
            <w:rStyle w:val="Hyperlink"/>
            <w:rFonts w:cs="Times New Roman"/>
            <w:color w:val="2E74B5" w:themeColor="accent5" w:themeShade="BF"/>
            <w:lang w:eastAsia="en-GB"/>
          </w:rPr>
          <w:t>https://www.webofscience.com/wos/woscc/full-record/WOS:001544874500017</w:t>
        </w:r>
      </w:hyperlink>
    </w:p>
    <w:p w14:paraId="332D46D0" w14:textId="464F6D66" w:rsidR="009975A3" w:rsidRPr="0091592B" w:rsidRDefault="0091592B" w:rsidP="0091592B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lang w:val="ro-RO"/>
        </w:rPr>
      </w:pPr>
      <w:hyperlink r:id="rId19" w:history="1">
        <w:r w:rsidRPr="0091592B">
          <w:rPr>
            <w:rStyle w:val="Hyperlink"/>
            <w:rFonts w:cs="Times New Roman"/>
            <w:lang w:val="ro-RO"/>
          </w:rPr>
          <w:t>(Dosar electronic)</w:t>
        </w:r>
      </w:hyperlink>
    </w:p>
    <w:p w14:paraId="6B027892" w14:textId="77777777" w:rsidR="009975A3" w:rsidRDefault="009975A3" w:rsidP="008623D9">
      <w:pPr>
        <w:jc w:val="both"/>
        <w:rPr>
          <w:b/>
          <w:bCs/>
          <w:sz w:val="28"/>
          <w:szCs w:val="28"/>
          <w:lang w:val="ro-RO"/>
        </w:rPr>
      </w:pPr>
    </w:p>
    <w:p w14:paraId="58D85F2A" w14:textId="77777777" w:rsidR="009975A3" w:rsidRPr="009975A3" w:rsidRDefault="009975A3" w:rsidP="009975A3">
      <w:pPr>
        <w:spacing w:line="360" w:lineRule="auto"/>
        <w:jc w:val="both"/>
        <w:rPr>
          <w:b/>
          <w:bCs/>
          <w:lang w:val="ro-RO"/>
        </w:rPr>
      </w:pPr>
      <w:r w:rsidRPr="009975A3">
        <w:rPr>
          <w:b/>
          <w:bCs/>
          <w:lang w:val="ro-RO"/>
        </w:rPr>
        <w:t>3. Cărți</w:t>
      </w:r>
    </w:p>
    <w:p w14:paraId="7FC7BE46" w14:textId="77777777" w:rsidR="009975A3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50" w:firstLine="720"/>
        <w:jc w:val="both"/>
        <w:rPr>
          <w:rFonts w:cs="Times New Roman"/>
          <w:lang w:val="ro-RO"/>
        </w:rPr>
      </w:pPr>
      <w:r>
        <w:rPr>
          <w:rFonts w:cs="Times New Roman"/>
          <w:lang w:val="ro-RO"/>
        </w:rPr>
        <w:t xml:space="preserve">1. </w:t>
      </w:r>
      <w:r w:rsidRPr="009255C5">
        <w:rPr>
          <w:rFonts w:cs="Times New Roman"/>
        </w:rPr>
        <w:t xml:space="preserve">R. Constantinescu, </w:t>
      </w:r>
      <w:r w:rsidRPr="009255C5">
        <w:rPr>
          <w:rFonts w:cs="Times New Roman"/>
          <w:b/>
          <w:bCs/>
        </w:rPr>
        <w:t>RV Voroneanu-Popa</w:t>
      </w:r>
      <w:r w:rsidRPr="009255C5">
        <w:rPr>
          <w:rFonts w:cs="Times New Roman"/>
        </w:rPr>
        <w:t xml:space="preserve">, </w:t>
      </w:r>
      <w:r w:rsidRPr="009255C5">
        <w:rPr>
          <w:rFonts w:cs="Times New Roman"/>
          <w:i/>
          <w:iCs/>
        </w:rPr>
        <w:t xml:space="preserve">Imago corporis: anatomie, artă și memorie formativă, </w:t>
      </w:r>
      <w:r w:rsidRPr="009255C5">
        <w:rPr>
          <w:rFonts w:cs="Times New Roman"/>
        </w:rPr>
        <w:t>Editura Grigore T. Popa, Iași, 2025. ISBN 978-630-345-131-2;</w:t>
      </w:r>
    </w:p>
    <w:p w14:paraId="2824D1B7" w14:textId="648355CF" w:rsidR="0091592B" w:rsidRPr="0091592B" w:rsidRDefault="0091592B" w:rsidP="0091592B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lang w:val="ro-RO"/>
        </w:rPr>
      </w:pPr>
      <w:hyperlink r:id="rId20" w:history="1">
        <w:r w:rsidRPr="0091592B">
          <w:rPr>
            <w:rStyle w:val="Hyperlink"/>
            <w:rFonts w:cs="Times New Roman"/>
            <w:lang w:val="ro-RO"/>
          </w:rPr>
          <w:t>(Dosar electronic)</w:t>
        </w:r>
      </w:hyperlink>
    </w:p>
    <w:p w14:paraId="2CDB727A" w14:textId="77777777" w:rsidR="009975A3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50" w:firstLine="720"/>
        <w:jc w:val="both"/>
        <w:rPr>
          <w:rFonts w:cs="Times New Roman"/>
        </w:rPr>
      </w:pPr>
      <w:r>
        <w:rPr>
          <w:rFonts w:cs="Times New Roman"/>
          <w:lang w:val="ro-RO"/>
        </w:rPr>
        <w:t xml:space="preserve">2. </w:t>
      </w:r>
      <w:r w:rsidRPr="009255C5">
        <w:rPr>
          <w:rFonts w:cs="Times New Roman"/>
        </w:rPr>
        <w:t xml:space="preserve">R. Constantinescu, </w:t>
      </w:r>
      <w:r w:rsidRPr="009255C5">
        <w:rPr>
          <w:rFonts w:cs="Times New Roman"/>
          <w:b/>
          <w:bCs/>
        </w:rPr>
        <w:t xml:space="preserve">RV Voroneanu-Popa, </w:t>
      </w:r>
      <w:r w:rsidRPr="009255C5">
        <w:rPr>
          <w:rFonts w:cs="Times New Roman"/>
        </w:rPr>
        <w:t>Imago corporis: anatomy, art, and formative memory, Editura Grigore T. Popa, Iași, 2025. ISBN 978-630-345-129-9;</w:t>
      </w:r>
    </w:p>
    <w:p w14:paraId="31CAA15A" w14:textId="59CCC362" w:rsidR="0091592B" w:rsidRPr="0091592B" w:rsidRDefault="0091592B" w:rsidP="0091592B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lang w:val="ro-RO"/>
        </w:rPr>
      </w:pPr>
      <w:hyperlink r:id="rId21" w:history="1">
        <w:r w:rsidRPr="0091592B">
          <w:rPr>
            <w:rStyle w:val="Hyperlink"/>
            <w:rFonts w:cs="Times New Roman"/>
            <w:lang w:val="ro-RO"/>
          </w:rPr>
          <w:t>(Dosar electronic)</w:t>
        </w:r>
      </w:hyperlink>
    </w:p>
    <w:p w14:paraId="79C36D49" w14:textId="77777777" w:rsidR="009975A3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50"/>
        <w:jc w:val="both"/>
        <w:rPr>
          <w:rFonts w:cs="Times New Roman"/>
        </w:rPr>
      </w:pPr>
    </w:p>
    <w:p w14:paraId="594487D9" w14:textId="77777777" w:rsidR="009975A3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50"/>
        <w:jc w:val="both"/>
        <w:rPr>
          <w:rFonts w:cs="Times New Roman"/>
          <w:b/>
          <w:bCs/>
          <w:lang w:val="ro-RO"/>
        </w:rPr>
      </w:pPr>
      <w:r>
        <w:rPr>
          <w:rFonts w:cs="Times New Roman"/>
          <w:b/>
          <w:bCs/>
          <w:lang w:val="ro-RO"/>
        </w:rPr>
        <w:t>4. Capitole de carte</w:t>
      </w:r>
    </w:p>
    <w:p w14:paraId="351C7343" w14:textId="77777777" w:rsidR="005E3DD7" w:rsidRDefault="009975A3" w:rsidP="005E3DD7">
      <w:pPr>
        <w:widowControl w:val="0"/>
        <w:autoSpaceDE w:val="0"/>
        <w:autoSpaceDN w:val="0"/>
        <w:adjustRightInd w:val="0"/>
        <w:spacing w:line="360" w:lineRule="auto"/>
        <w:ind w:right="50" w:firstLine="720"/>
        <w:jc w:val="both"/>
        <w:rPr>
          <w:rFonts w:cs="Times New Roman"/>
          <w:lang w:val="ro-RO"/>
        </w:rPr>
      </w:pPr>
      <w:r w:rsidRPr="00BA7551">
        <w:rPr>
          <w:rFonts w:cs="Times New Roman"/>
          <w:b/>
          <w:bCs/>
          <w:lang w:val="ro-RO"/>
        </w:rPr>
        <w:t xml:space="preserve">1. </w:t>
      </w:r>
      <w:r w:rsidRPr="00BA7551">
        <w:rPr>
          <w:rFonts w:cs="Times New Roman"/>
        </w:rPr>
        <w:t xml:space="preserve">Beatrice-Gabriela Ioan, </w:t>
      </w:r>
      <w:r w:rsidRPr="00BA7551">
        <w:rPr>
          <w:rFonts w:cs="Times New Roman"/>
          <w:b/>
          <w:bCs/>
        </w:rPr>
        <w:t>Voroneanu-Popa Rareș-Vasile</w:t>
      </w:r>
      <w:r w:rsidRPr="00BA7551">
        <w:rPr>
          <w:rFonts w:cs="Times New Roman"/>
        </w:rPr>
        <w:t xml:space="preserve">, Terminarea vieții la cerere – eutanasia și suicidul asistat, publicat în volumul </w:t>
      </w:r>
      <w:r w:rsidRPr="00BA7551">
        <w:rPr>
          <w:rFonts w:cs="Times New Roman"/>
          <w:i/>
          <w:iCs/>
        </w:rPr>
        <w:t xml:space="preserve">Boala Cronică. O perspectivă interdiciplinară </w:t>
      </w:r>
      <w:r w:rsidRPr="00BA7551">
        <w:rPr>
          <w:rFonts w:cs="Times New Roman"/>
        </w:rPr>
        <w:t>– volum coordonat de Magdalena Iorga, Editura Polirom, București, 2020 – ISBN – 978-973-46-8321-5;</w:t>
      </w:r>
    </w:p>
    <w:p w14:paraId="4AD0D37B" w14:textId="736FF3DC" w:rsidR="0091592B" w:rsidRPr="0091592B" w:rsidRDefault="0091592B" w:rsidP="0091592B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lang w:val="ro-RO"/>
        </w:rPr>
      </w:pPr>
      <w:hyperlink r:id="rId22" w:history="1">
        <w:r w:rsidRPr="0091592B">
          <w:rPr>
            <w:rStyle w:val="Hyperlink"/>
            <w:rFonts w:cs="Times New Roman"/>
            <w:lang w:val="ro-RO"/>
          </w:rPr>
          <w:t>(Dosar electronic)</w:t>
        </w:r>
      </w:hyperlink>
    </w:p>
    <w:p w14:paraId="1F7EAC9B" w14:textId="77777777" w:rsidR="009975A3" w:rsidRDefault="009975A3" w:rsidP="005E3DD7">
      <w:pPr>
        <w:widowControl w:val="0"/>
        <w:autoSpaceDE w:val="0"/>
        <w:autoSpaceDN w:val="0"/>
        <w:adjustRightInd w:val="0"/>
        <w:spacing w:line="360" w:lineRule="auto"/>
        <w:ind w:right="50" w:firstLine="720"/>
        <w:jc w:val="both"/>
        <w:rPr>
          <w:rFonts w:cs="Times New Roman"/>
          <w:lang w:val="ro-RO"/>
        </w:rPr>
      </w:pPr>
      <w:r w:rsidRPr="00BA7551">
        <w:rPr>
          <w:rFonts w:cs="Times New Roman"/>
          <w:b/>
          <w:bCs/>
          <w:lang w:val="ro-RO"/>
        </w:rPr>
        <w:t xml:space="preserve">2. </w:t>
      </w:r>
      <w:r w:rsidRPr="00BA7551">
        <w:rPr>
          <w:rFonts w:cs="Times New Roman"/>
          <w:b/>
          <w:bCs/>
        </w:rPr>
        <w:t>Voroneanu-Popa Rareș-Vasile</w:t>
      </w:r>
      <w:r w:rsidRPr="00BA7551">
        <w:rPr>
          <w:rFonts w:cs="Times New Roman"/>
        </w:rPr>
        <w:t xml:space="preserve">, Dreptul la educație incluzivă. O perspectivă juridică, publicat în volumul </w:t>
      </w:r>
      <w:r w:rsidRPr="00BA7551">
        <w:rPr>
          <w:rFonts w:cs="Times New Roman"/>
          <w:i/>
          <w:iCs/>
        </w:rPr>
        <w:t xml:space="preserve">Avantajele și riscurile inteligenței artificiale în crearea unui climat educațional incluziv </w:t>
      </w:r>
      <w:r w:rsidRPr="00BA7551">
        <w:rPr>
          <w:rFonts w:cs="Times New Roman"/>
        </w:rPr>
        <w:t>– volum editat de Tudor-Ștefan Rotaru, Constantin-Bogdan Feștilă, Editura Gr. T. Popa, Iași, 2026 – ISBN – 978-630-345-162-6.</w:t>
      </w:r>
    </w:p>
    <w:p w14:paraId="77B3616D" w14:textId="424A2E62" w:rsidR="0091592B" w:rsidRPr="0091592B" w:rsidRDefault="0091592B" w:rsidP="0091592B">
      <w:pPr>
        <w:widowControl w:val="0"/>
        <w:autoSpaceDE w:val="0"/>
        <w:autoSpaceDN w:val="0"/>
        <w:adjustRightInd w:val="0"/>
        <w:spacing w:line="360" w:lineRule="auto"/>
        <w:ind w:right="-20"/>
        <w:jc w:val="both"/>
        <w:rPr>
          <w:rFonts w:cs="Times New Roman"/>
          <w:lang w:val="ro-RO"/>
        </w:rPr>
      </w:pPr>
      <w:hyperlink r:id="rId23" w:history="1">
        <w:r w:rsidRPr="0091592B">
          <w:rPr>
            <w:rStyle w:val="Hyperlink"/>
            <w:rFonts w:cs="Times New Roman"/>
            <w:lang w:val="ro-RO"/>
          </w:rPr>
          <w:t>(Dosar electronic)</w:t>
        </w:r>
      </w:hyperlink>
    </w:p>
    <w:p w14:paraId="29CEA597" w14:textId="77777777" w:rsidR="0091592B" w:rsidRPr="0091592B" w:rsidRDefault="0091592B" w:rsidP="0091592B">
      <w:pPr>
        <w:widowControl w:val="0"/>
        <w:autoSpaceDE w:val="0"/>
        <w:autoSpaceDN w:val="0"/>
        <w:adjustRightInd w:val="0"/>
        <w:spacing w:line="360" w:lineRule="auto"/>
        <w:ind w:right="50"/>
        <w:jc w:val="both"/>
        <w:rPr>
          <w:rFonts w:cs="Times New Roman"/>
          <w:b/>
          <w:bCs/>
          <w:lang w:val="ro-RO"/>
        </w:rPr>
      </w:pPr>
    </w:p>
    <w:p w14:paraId="59B072ED" w14:textId="165CD486" w:rsidR="009975A3" w:rsidRPr="009975A3" w:rsidRDefault="009975A3" w:rsidP="009975A3">
      <w:pPr>
        <w:widowControl w:val="0"/>
        <w:autoSpaceDE w:val="0"/>
        <w:autoSpaceDN w:val="0"/>
        <w:adjustRightInd w:val="0"/>
        <w:spacing w:line="360" w:lineRule="auto"/>
        <w:ind w:right="50"/>
        <w:jc w:val="both"/>
        <w:rPr>
          <w:rFonts w:cs="Times New Roman"/>
          <w:lang w:val="ro-RO"/>
        </w:rPr>
      </w:pPr>
    </w:p>
    <w:p w14:paraId="6135C5E9" w14:textId="05FE931D" w:rsidR="009975A3" w:rsidRPr="009A7F9C" w:rsidRDefault="004F336A" w:rsidP="008623D9">
      <w:pPr>
        <w:jc w:val="both"/>
        <w:rPr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A080CA" wp14:editId="758DCCB9">
            <wp:simplePos x="0" y="0"/>
            <wp:positionH relativeFrom="column">
              <wp:posOffset>4221176</wp:posOffset>
            </wp:positionH>
            <wp:positionV relativeFrom="paragraph">
              <wp:posOffset>341078</wp:posOffset>
            </wp:positionV>
            <wp:extent cx="1198644" cy="416967"/>
            <wp:effectExtent l="0" t="0" r="1905" b="2540"/>
            <wp:wrapNone/>
            <wp:docPr id="6848607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8" t="27489" r="65846" b="56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44" cy="41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F9C" w:rsidRPr="009A7F9C">
        <w:rPr>
          <w:sz w:val="28"/>
          <w:szCs w:val="28"/>
          <w:lang w:val="ro-RO"/>
        </w:rPr>
        <w:t>28.05.2026</w:t>
      </w:r>
      <w:r>
        <w:rPr>
          <w:sz w:val="28"/>
          <w:szCs w:val="28"/>
          <w:lang w:val="ro-RO"/>
        </w:rPr>
        <w:t xml:space="preserve">                                                                 Voroneanu-Popa Rares-Vasile</w:t>
      </w:r>
    </w:p>
    <w:sectPr w:rsidR="009975A3" w:rsidRPr="009A7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E2szQ2NzAxNTIyMLFU0lEKTi0uzszPAykwrgUAgdoKYywAAAA="/>
  </w:docVars>
  <w:rsids>
    <w:rsidRoot w:val="008623D9"/>
    <w:rsid w:val="004F336A"/>
    <w:rsid w:val="005E3DD7"/>
    <w:rsid w:val="007A0484"/>
    <w:rsid w:val="008623D9"/>
    <w:rsid w:val="0091592B"/>
    <w:rsid w:val="009975A3"/>
    <w:rsid w:val="009A7F9C"/>
    <w:rsid w:val="009E52CC"/>
    <w:rsid w:val="00F2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62AC"/>
  <w15:chartTrackingRefBased/>
  <w15:docId w15:val="{979D99B8-6D56-8E40-A88B-6D88D3B4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75A3"/>
    <w:rPr>
      <w:color w:val="0000FF"/>
      <w:u w:val="single"/>
    </w:rPr>
  </w:style>
  <w:style w:type="paragraph" w:customStyle="1" w:styleId="p1">
    <w:name w:val="p1"/>
    <w:basedOn w:val="Normal"/>
    <w:rsid w:val="009975A3"/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975A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551/MSJ.2025.02.17" TargetMode="External"/><Relationship Id="rId13" Type="http://schemas.openxmlformats.org/officeDocument/2006/relationships/hyperlink" Target="https://www.revmedchir.ro/index.php/revmedchir/article/view/3197" TargetMode="External"/><Relationship Id="rId18" Type="http://schemas.openxmlformats.org/officeDocument/2006/relationships/hyperlink" Target="https://www.webofscience.com/wos/woscc/full-record/WOS:00154487450001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Imago%20Corporis.%20Anatomy,%20art%20and%20formative%20memory.pdf" TargetMode="External"/><Relationship Id="rId7" Type="http://schemas.openxmlformats.org/officeDocument/2006/relationships/hyperlink" Target="THE-EXTRAJUDICIAL-RESOLUTION-OF-MEDICAL-MALPRACTICE-COMPLAINTS-IN-ROMANIA-AN-ANALYSIS-OF-THE-ACTIVITY-OF-THE-MONITORING-AND-PROFESSIONAL-COMPE.pdf" TargetMode="External"/><Relationship Id="rId12" Type="http://schemas.openxmlformats.org/officeDocument/2006/relationships/hyperlink" Target="https://doi.org/10.22551/MSJ.2025.02.06" TargetMode="External"/><Relationship Id="rId17" Type="http://schemas.openxmlformats.org/officeDocument/2006/relationships/hyperlink" Target="https://doi.org/10.22551/MSJ.2025.02.0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rjlm.ro/system/revista/62/143-148.pdf" TargetMode="External"/><Relationship Id="rId20" Type="http://schemas.openxmlformats.org/officeDocument/2006/relationships/hyperlink" Target="Imago%20Corporis_%20Anatomie,%20Arta&#774;%20s&#806;i%20Memorie%20formativa&#774;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webofscience.com/wos/woscc/full-record/WOS:001473056000018" TargetMode="External"/><Relationship Id="rId11" Type="http://schemas.openxmlformats.org/officeDocument/2006/relationships/hyperlink" Target="A%20study%20on%20physicians&#8217;%20attitudes%20during%20the%20resolution%20process%20of%20medical%20malpractice%20complaints.pdf" TargetMode="External"/><Relationship Id="rId24" Type="http://schemas.openxmlformats.org/officeDocument/2006/relationships/image" Target="media/image1.png"/><Relationship Id="rId5" Type="http://schemas.openxmlformats.org/officeDocument/2006/relationships/hyperlink" Target="https://rjor.ro/the-extrajudicial-resolution-of-medical-malpractice-complaints-in-romania-" TargetMode="External"/><Relationship Id="rId15" Type="http://schemas.openxmlformats.org/officeDocument/2006/relationships/hyperlink" Target="A%20qualitative%20study%20on%20the%20causes%20of%20medical%20malpractice%20complaints.pdf" TargetMode="External"/><Relationship Id="rId23" Type="http://schemas.openxmlformats.org/officeDocument/2006/relationships/hyperlink" Target="Avantajele%20s&#806;i%20riscurile%20inteligentei%20artificiale%20.pdf" TargetMode="External"/><Relationship Id="rId10" Type="http://schemas.openxmlformats.org/officeDocument/2006/relationships/hyperlink" Target="https://www.webofscience.com/wos/woscc/full-record/WOS:001544874500017" TargetMode="External"/><Relationship Id="rId19" Type="http://schemas.openxmlformats.org/officeDocument/2006/relationships/hyperlink" Target="STUDY%20ON%20MEDICAL%20MALPRACTICE%20INSURANCE%20IN%20ROMANIA.pdf" TargetMode="External"/><Relationship Id="rId4" Type="http://schemas.openxmlformats.org/officeDocument/2006/relationships/hyperlink" Target="https://doi.org/10.62610/RJOR.2025.1.17.68" TargetMode="External"/><Relationship Id="rId9" Type="http://schemas.openxmlformats.org/officeDocument/2006/relationships/hyperlink" Target="https://www.revmedchir.ro/index.php/revmedchir/article/view/3208" TargetMode="External"/><Relationship Id="rId14" Type="http://schemas.openxmlformats.org/officeDocument/2006/relationships/hyperlink" Target="https://www.webofscience.com/wos/woscc/full-record/WOS:001544874500006" TargetMode="External"/><Relationship Id="rId22" Type="http://schemas.openxmlformats.org/officeDocument/2006/relationships/hyperlink" Target="Terminarea%20vietii%20la%20cerere%20-%20eutanasia%20si%20suicidul%20asist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Mariana Pinteala</cp:lastModifiedBy>
  <cp:revision>10</cp:revision>
  <dcterms:created xsi:type="dcterms:W3CDTF">2026-05-27T15:21:00Z</dcterms:created>
  <dcterms:modified xsi:type="dcterms:W3CDTF">2026-05-27T16:59:00Z</dcterms:modified>
</cp:coreProperties>
</file>