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9CF86" w14:textId="77777777" w:rsidR="00385A3F" w:rsidRDefault="00385A3F"/>
    <w:p w14:paraId="7759DDB4" w14:textId="691D6BD4" w:rsidR="00385A3F" w:rsidRDefault="00385A3F" w:rsidP="00A3574B">
      <w:pPr>
        <w:pStyle w:val="ListParagraph"/>
        <w:numPr>
          <w:ilvl w:val="0"/>
          <w:numId w:val="3"/>
        </w:numPr>
      </w:pPr>
      <w:r>
        <w:t xml:space="preserve">Articole </w:t>
      </w:r>
      <w:r w:rsidR="00C31EE0">
        <w:t>relevante</w:t>
      </w:r>
      <w:r>
        <w:t>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1536"/>
        <w:gridCol w:w="1683"/>
        <w:gridCol w:w="4625"/>
        <w:gridCol w:w="936"/>
        <w:gridCol w:w="918"/>
      </w:tblGrid>
      <w:tr w:rsidR="00385A3F" w:rsidRPr="00962CE1" w14:paraId="450611D3" w14:textId="77777777" w:rsidTr="00F94483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B3B2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Nr.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7261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Autori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CE5A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Titlu articol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27BE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Revista,</w:t>
            </w:r>
          </w:p>
          <w:p w14:paraId="4E105DB8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An, Vol., Nr. Pag. **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3070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Factor de impact***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154D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Afilierea autorului</w:t>
            </w:r>
          </w:p>
          <w:p w14:paraId="5118F1EE" w14:textId="77777777" w:rsidR="00385A3F" w:rsidRPr="00962CE1" w:rsidRDefault="00385A3F" w:rsidP="001425B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</w:rPr>
              <w:t>trecută în articol</w:t>
            </w:r>
          </w:p>
        </w:tc>
      </w:tr>
      <w:tr w:rsidR="00385A3F" w:rsidRPr="00962CE1" w14:paraId="6F006663" w14:textId="77777777" w:rsidTr="00F94483">
        <w:trPr>
          <w:trHeight w:val="32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A7BE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090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Tareq Hajaj</w:t>
            </w:r>
            <w:r w:rsidRPr="00353C50">
              <w:rPr>
                <w:rFonts w:ascii="Times New Roman" w:hAnsi="Times New Roman"/>
                <w:iCs/>
              </w:rPr>
              <w:t>.; Lile, I.E.; Veja, I.; Titihazan, F.; Rominu, M.; Negruțiu, M.L.; Sinescu, C.; Novac, A.C.; Talpos Niculescu, S.; Zaharia, C.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EB86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353C50">
              <w:rPr>
                <w:rFonts w:ascii="Times New Roman" w:hAnsi="Times New Roman"/>
                <w:iCs/>
              </w:rPr>
              <w:t>Influence of Pontic Length on the Structural Integrity of Zirconia Fixed Partial Dentures (FPDs)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4D39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</w:rPr>
              <w:t>Journal of Functional Biomaterials. 2025; 16(4):116. https://doi.org/10.3390/jfb16040116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3982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F3BC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:rsidRPr="00962CE1" w14:paraId="4974EEDD" w14:textId="77777777" w:rsidTr="00F94483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D4E1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2.*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1C1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b/>
                <w:bCs/>
                <w:iCs/>
              </w:rPr>
              <w:t>Tareq Hajaj</w:t>
            </w:r>
            <w:r w:rsidRPr="005163D9">
              <w:rPr>
                <w:rFonts w:ascii="Times New Roman" w:hAnsi="Times New Roman"/>
                <w:iCs/>
              </w:rPr>
              <w:t>; Paul Freiman; Serban Talpos Niculescu; Mihai Rominu; Tiberiu Hosszu; Ioana Veja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EFE2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Times New Roman" w:hAnsi="Times New Roman"/>
                <w:iCs/>
              </w:rPr>
              <w:t>Management of Intracanal Separated Instruments: Factor Contributing to Endodontic File Separation. A Narrative Review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A8D5" w14:textId="4DD8EF89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</w:rPr>
              <w:t>Romanian Journal of Oral Rehabilitation Vol. 17, No.2 April-June 2025, pg. 993-1004</w:t>
            </w:r>
            <w:r w:rsidR="00B44ACD">
              <w:rPr>
                <w:rFonts w:ascii="Times New Roman" w:hAnsi="Times New Roman"/>
                <w:iCs/>
                <w:color w:val="000000"/>
              </w:rPr>
              <w:t xml:space="preserve">. </w:t>
            </w:r>
            <w:r w:rsidR="00B44ACD" w:rsidRPr="00B44ACD">
              <w:rPr>
                <w:rFonts w:ascii="Times New Roman" w:hAnsi="Times New Roman"/>
                <w:iCs/>
                <w:color w:val="000000"/>
              </w:rPr>
              <w:t>DOI : 10.62610/RJOR.2025.2.17.90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FDC5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5B49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:rsidRPr="00962CE1" w14:paraId="002C42E3" w14:textId="77777777" w:rsidTr="00F94483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6AFB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3.*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D8BA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b/>
                <w:bCs/>
                <w:iCs/>
              </w:rPr>
              <w:t>Tareq Hajaj</w:t>
            </w:r>
            <w:r w:rsidRPr="005163D9">
              <w:rPr>
                <w:rFonts w:ascii="Times New Roman" w:hAnsi="Times New Roman"/>
                <w:iCs/>
              </w:rPr>
              <w:t xml:space="preserve">; Diana Marian; Cristian Zaharia; Serban Talpos Niculescu; Radu Marcel Negru; Florina Titihazan; Mihai Rominu; Cosmin Sinescu; Andreea Codruta Novac; </w:t>
            </w:r>
            <w:r w:rsidRPr="005163D9">
              <w:rPr>
                <w:rFonts w:ascii="Times New Roman" w:hAnsi="Times New Roman"/>
                <w:iCs/>
              </w:rPr>
              <w:lastRenderedPageBreak/>
              <w:t>Gabriel Dobrota</w:t>
            </w:r>
            <w:r>
              <w:rPr>
                <w:rFonts w:ascii="Times New Roman" w:hAnsi="Times New Roman"/>
                <w:iCs/>
              </w:rPr>
              <w:t>, Ioana Veja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4497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iCs/>
              </w:rPr>
              <w:lastRenderedPageBreak/>
              <w:t>Fracture Resistance of CAD/CAM-Fabricated Zirconia and Lithium Disilicate Crowns with Different Margin Designs: Implications for Digital Dentistry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39B7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Journal of Functional Biomaterials. 2025; 16(6):205. https://doi.org/10.3390/jfb16060205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C153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6E90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:rsidRPr="00962CE1" w14:paraId="2D021482" w14:textId="77777777" w:rsidTr="00F94483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B743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4.*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6A09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b/>
                <w:bCs/>
                <w:iCs/>
              </w:rPr>
              <w:t>Tareq Hajaj</w:t>
            </w:r>
            <w:r w:rsidRPr="005163D9">
              <w:rPr>
                <w:rFonts w:ascii="Times New Roman" w:hAnsi="Times New Roman"/>
                <w:iCs/>
              </w:rPr>
              <w:t>; Ioana Elena Lile; Radu Marcel Negru; Serban Talpos Niculescu; Sami Stuparu; Mihai Rominu; Cosmin Sinescu; Paul Albu; Florina Titihazan; Ioana Veja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D002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Times New Roman" w:hAnsi="Times New Roman"/>
                <w:iCs/>
              </w:rPr>
              <w:t>Adhesive Performance of Zirconia and Lithium Disilicate Maryland Cantilever Restorations on Prepared and Non-Prepared Abutment Teeth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B691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</w:rPr>
              <w:t>Biomimetics. 2025; 10(7):413. https://doi.org/10.3390/biomimetics10070413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AA58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F1B9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:rsidRPr="00962CE1" w14:paraId="7D927C3B" w14:textId="77777777" w:rsidTr="00F94483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91F3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962CE1"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5.*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F23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iCs/>
              </w:rPr>
              <w:t xml:space="preserve">Sorin Gheorghe Mihali; Șerban Talpoș; Mălina Popa; Dan Loloș; Serafina Bonomo; </w:t>
            </w:r>
            <w:r w:rsidRPr="005163D9">
              <w:rPr>
                <w:rFonts w:ascii="Times New Roman" w:hAnsi="Times New Roman"/>
                <w:b/>
                <w:bCs/>
                <w:iCs/>
              </w:rPr>
              <w:t>Tareq Hajaj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FC9B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Times New Roman" w:hAnsi="Times New Roman"/>
                <w:iCs/>
              </w:rPr>
              <w:t>Diagnostic and Clinical Outcomes of Three Regenerative Strategies for Alveolar Bone Defects: A Comparative Study Using CBCT and ISQ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BDAB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</w:rPr>
              <w:t>Diagnostics. 2025; 15(16):2078. https://doi.org/10.3390/diagnostics15162078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3085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51A1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:rsidRPr="00962CE1" w14:paraId="0967F3A2" w14:textId="77777777" w:rsidTr="00F94483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CF41" w14:textId="77777777" w:rsidR="00385A3F" w:rsidRPr="00962CE1" w:rsidRDefault="00385A3F" w:rsidP="001425BC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6.*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923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iCs/>
              </w:rPr>
              <w:t xml:space="preserve">Serban Talpos Niculescu; Ioana Veja; George-Dumitru Constantin; Ioana Elena Lile; Christos Armeniakos; Ioana Roxana Munteanu; </w:t>
            </w:r>
            <w:r w:rsidRPr="005163D9">
              <w:rPr>
                <w:rFonts w:ascii="Times New Roman" w:hAnsi="Times New Roman"/>
                <w:b/>
                <w:bCs/>
                <w:iCs/>
              </w:rPr>
              <w:t>Tareq Hajaj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FC8A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 w:rsidRPr="005163D9">
              <w:rPr>
                <w:rFonts w:ascii="Times New Roman" w:hAnsi="Times New Roman"/>
                <w:iCs/>
              </w:rPr>
              <w:t>Comparative in Vitro Evaluation of Marginal Sealing in Class I Composite Restorations Using Fifth- and Seventh-Generation Adhesives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1878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</w:rPr>
              <w:t>Journal of Functional Biomaterials. 2025; 16(8):301. https://doi.org/10.3390/jfb16080301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815F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E1D2" w14:textId="77777777" w:rsidR="00385A3F" w:rsidRPr="00962CE1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14:paraId="076D6213" w14:textId="77777777" w:rsidTr="00F94483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461F" w14:textId="77777777" w:rsidR="00385A3F" w:rsidRPr="00962CE1" w:rsidRDefault="00385A3F" w:rsidP="001425BC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7.*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FCE9" w14:textId="77777777" w:rsidR="00385A3F" w:rsidRPr="005163D9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353C5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Tareq H</w:t>
            </w:r>
            <w:r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ajaj</w:t>
            </w:r>
            <w:r w:rsidRPr="005163D9">
              <w:rPr>
                <w:rFonts w:ascii="Times New Roman" w:hAnsi="Times New Roman"/>
                <w:iCs/>
              </w:rPr>
              <w:t xml:space="preserve">; Mihai Rominu; George Dumitru Constantin; </w:t>
            </w:r>
            <w:r w:rsidRPr="005163D9">
              <w:rPr>
                <w:rFonts w:ascii="Times New Roman" w:hAnsi="Times New Roman"/>
                <w:iCs/>
              </w:rPr>
              <w:lastRenderedPageBreak/>
              <w:t>Maria Dobos; Ioana Veja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54FB" w14:textId="77777777" w:rsidR="00385A3F" w:rsidRPr="005163D9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163D9">
              <w:rPr>
                <w:rFonts w:ascii="Times New Roman" w:hAnsi="Times New Roman"/>
                <w:iCs/>
              </w:rPr>
              <w:lastRenderedPageBreak/>
              <w:t xml:space="preserve">Influence of Marginal Tooth Preparation Designs on Periodontal </w:t>
            </w:r>
            <w:r w:rsidRPr="005163D9">
              <w:rPr>
                <w:rFonts w:ascii="Times New Roman" w:hAnsi="Times New Roman"/>
                <w:iCs/>
              </w:rPr>
              <w:lastRenderedPageBreak/>
              <w:t>Health and Long-Term Stability: A Narrative Review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EEF6" w14:textId="77777777" w:rsidR="00385A3F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>Journal of Clinical Medicine. 2025; 14(19):7038. https://doi.org/10.3390/jcm14197038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1BAC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7A30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14:paraId="6A636232" w14:textId="77777777" w:rsidTr="00F94483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3631" w14:textId="77777777" w:rsidR="00385A3F" w:rsidRPr="00962CE1" w:rsidRDefault="00385A3F" w:rsidP="001425BC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8.*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AD9F" w14:textId="77777777" w:rsidR="00385A3F" w:rsidRPr="00353C50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 w:rsidRPr="00802CEE">
              <w:rPr>
                <w:rFonts w:ascii="Times New Roman" w:hAnsi="Times New Roman"/>
                <w:iCs/>
              </w:rPr>
              <w:t xml:space="preserve">Titihazan, F.; </w:t>
            </w:r>
            <w:r w:rsidRPr="00353C5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Tareq H</w:t>
            </w:r>
            <w:r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ajaj*</w:t>
            </w:r>
            <w:r w:rsidRPr="00802CEE">
              <w:rPr>
                <w:rFonts w:ascii="Times New Roman" w:hAnsi="Times New Roman"/>
                <w:iCs/>
              </w:rPr>
              <w:t>; Novac, A.C.; Pop, D.M.; Sinescu, C.; Negruțiu, M.L.; Romînu, M.; Zaharia, C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92F6" w14:textId="77777777" w:rsidR="00385A3F" w:rsidRPr="005163D9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02CEE">
              <w:rPr>
                <w:rFonts w:ascii="Times New Roman" w:hAnsi="Times New Roman"/>
                <w:iCs/>
              </w:rPr>
              <w:t>Dental Preparation Guides—From CAD to PRINT and CAM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DE47" w14:textId="77777777" w:rsidR="00385A3F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Oral. 2026; 6(1):12. https://doi.org/10.3390/oral6010012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2DD3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BDF0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385A3F" w14:paraId="7FF79498" w14:textId="77777777" w:rsidTr="00F94483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1958" w14:textId="77777777" w:rsidR="00385A3F" w:rsidRPr="00962CE1" w:rsidRDefault="00385A3F" w:rsidP="001425BC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9.*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FE25" w14:textId="77777777" w:rsidR="00385A3F" w:rsidRPr="00802CEE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353C50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Tareq H</w:t>
            </w:r>
            <w:r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ajaj</w:t>
            </w:r>
            <w:r w:rsidRPr="00802CEE">
              <w:rPr>
                <w:rFonts w:ascii="Times New Roman" w:hAnsi="Times New Roman"/>
                <w:iCs/>
              </w:rPr>
              <w:t>; Veja, I.; Zaharia, C.; Lile, I.E.; Rominu, M.; Sinescu, C.; Titihazan, F.; Toman, E.-B.; Faur, A.B.; Constantin,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7542" w14:textId="77777777" w:rsidR="00385A3F" w:rsidRPr="00802CEE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02CEE">
              <w:rPr>
                <w:rFonts w:ascii="Times New Roman" w:hAnsi="Times New Roman"/>
                <w:iCs/>
              </w:rPr>
              <w:t>Evaluation of Digital Imaging Accuracy Among Three Intraoral Scanners for Full-Arch Implant Rehabilitation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4F12" w14:textId="77777777" w:rsidR="00385A3F" w:rsidRDefault="00385A3F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Diagnostics. 2026; 16(1):25. https://doi.org/10.3390/diagnostics16010025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3FAE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BD65" w14:textId="77777777" w:rsidR="00385A3F" w:rsidRDefault="00385A3F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  <w:tr w:rsidR="00586119" w14:paraId="7ED61BC6" w14:textId="77777777" w:rsidTr="00F94483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3EFF" w14:textId="11C167A5" w:rsidR="00586119" w:rsidRDefault="00586119" w:rsidP="001425BC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10.*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B6C" w14:textId="7F2EF962" w:rsidR="00586119" w:rsidRPr="00353C50" w:rsidRDefault="00586119" w:rsidP="001425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 w:rsidRPr="00802CEE">
              <w:rPr>
                <w:rFonts w:ascii="Times New Roman" w:hAnsi="Times New Roman"/>
                <w:iCs/>
              </w:rPr>
              <w:t xml:space="preserve">Titihazan, F.; Veja, I.; Zaharia, C.; </w:t>
            </w:r>
            <w:r>
              <w:rPr>
                <w:rFonts w:ascii="Times New Roman" w:hAnsi="Times New Roman"/>
                <w:b/>
                <w:bCs/>
                <w:iCs/>
              </w:rPr>
              <w:t>Tareq Hajaj</w:t>
            </w:r>
            <w:r w:rsidRPr="00802CEE">
              <w:rPr>
                <w:rFonts w:ascii="Times New Roman" w:hAnsi="Times New Roman"/>
                <w:iCs/>
              </w:rPr>
              <w:t>; Sinescu, C.; Constantin, G.D.; Rominu, M.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4F75" w14:textId="70A8FB23" w:rsidR="00586119" w:rsidRPr="00802CEE" w:rsidRDefault="00586119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02CEE">
              <w:rPr>
                <w:rFonts w:ascii="Times New Roman" w:hAnsi="Times New Roman"/>
                <w:iCs/>
              </w:rPr>
              <w:t>Comparative Evaluation of Color Stability and Fracture Resistance of CAD/CAM and Chairside Provisional Restorations: An In Vitro Study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1172" w14:textId="04364745" w:rsidR="00586119" w:rsidRDefault="00586119" w:rsidP="001425B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Journal of Functional Biomaterials</w:t>
            </w:r>
            <w:r w:rsidRPr="00802CEE">
              <w:rPr>
                <w:rFonts w:ascii="Times New Roman" w:hAnsi="Times New Roman"/>
                <w:iCs/>
              </w:rPr>
              <w:t>. 2025, 16, 426.</w:t>
            </w:r>
            <w:r w:rsidRPr="004A3FD9">
              <w:rPr>
                <w:rFonts w:ascii="Times New Roman" w:hAnsi="Times New Roman"/>
                <w:iCs/>
              </w:rPr>
              <w:t xml:space="preserve"> </w:t>
            </w:r>
            <w:hyperlink r:id="rId6" w:history="1">
              <w:r w:rsidRPr="004A3FD9">
                <w:rPr>
                  <w:rStyle w:val="Hyperlink"/>
                  <w:rFonts w:ascii="Times New Roman" w:hAnsi="Times New Roman"/>
                  <w:iCs/>
                  <w:color w:val="auto"/>
                  <w:u w:val="none"/>
                </w:rPr>
                <w:t>https://doi.org/10.3390/jfb16110426</w:t>
              </w:r>
            </w:hyperlink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295E" w14:textId="3158C775" w:rsidR="00586119" w:rsidRDefault="00586119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C4A7" w14:textId="488768CF" w:rsidR="00586119" w:rsidRDefault="00586119" w:rsidP="001425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</w:rPr>
              <w:t>UMFT</w:t>
            </w:r>
          </w:p>
        </w:tc>
      </w:tr>
    </w:tbl>
    <w:p w14:paraId="2F4F1B92" w14:textId="77777777" w:rsidR="00385A3F" w:rsidRDefault="00385A3F"/>
    <w:p w14:paraId="4E69E09C" w14:textId="2F33C904" w:rsidR="00A3574B" w:rsidRDefault="00A3574B">
      <w:r>
        <w:t xml:space="preserve">B) </w:t>
      </w:r>
      <w:r w:rsidR="009F3574">
        <w:t xml:space="preserve">Teza de doctorat: </w:t>
      </w:r>
      <w:r w:rsidR="005C21E2" w:rsidRPr="005C21E2">
        <w:rPr>
          <w:b/>
        </w:rPr>
        <w:t>Abordări interdisciplinare ale evaluării interfeței dintre implant</w:t>
      </w:r>
      <w:bookmarkStart w:id="0" w:name="_GoBack"/>
      <w:r w:rsidR="005C21E2" w:rsidRPr="005C21E2">
        <w:rPr>
          <w:b/>
        </w:rPr>
        <w:t xml:space="preserve"> </w:t>
      </w:r>
      <w:bookmarkEnd w:id="0"/>
      <w:r w:rsidR="005C21E2" w:rsidRPr="005C21E2">
        <w:rPr>
          <w:b/>
        </w:rPr>
        <w:t>și bont</w:t>
      </w:r>
    </w:p>
    <w:sectPr w:rsidR="00A35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E31F6"/>
    <w:multiLevelType w:val="hybridMultilevel"/>
    <w:tmpl w:val="FFCE349C"/>
    <w:lvl w:ilvl="0" w:tplc="6DFCF7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7480"/>
    <w:multiLevelType w:val="multilevel"/>
    <w:tmpl w:val="3A44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941FFD"/>
    <w:multiLevelType w:val="multilevel"/>
    <w:tmpl w:val="B50A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F0"/>
    <w:rsid w:val="001E3748"/>
    <w:rsid w:val="0024440E"/>
    <w:rsid w:val="00385A3F"/>
    <w:rsid w:val="004128C8"/>
    <w:rsid w:val="004173DB"/>
    <w:rsid w:val="0046668A"/>
    <w:rsid w:val="004A3FD9"/>
    <w:rsid w:val="00586119"/>
    <w:rsid w:val="005C21E2"/>
    <w:rsid w:val="005E2465"/>
    <w:rsid w:val="006F1CC8"/>
    <w:rsid w:val="00775B11"/>
    <w:rsid w:val="007C3418"/>
    <w:rsid w:val="0097569A"/>
    <w:rsid w:val="009F3574"/>
    <w:rsid w:val="00A3574B"/>
    <w:rsid w:val="00B44ACD"/>
    <w:rsid w:val="00B70EBF"/>
    <w:rsid w:val="00BB7FEB"/>
    <w:rsid w:val="00C31EE0"/>
    <w:rsid w:val="00C34F47"/>
    <w:rsid w:val="00C50FFC"/>
    <w:rsid w:val="00EE7B4E"/>
    <w:rsid w:val="00F94483"/>
    <w:rsid w:val="00FE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2A7D"/>
  <w15:chartTrackingRefBased/>
  <w15:docId w15:val="{069D1D76-C1D6-49CB-9F62-B464DC2F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4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4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4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5A3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5A3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90/jfb161104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3496-A829-47A2-9B1B-2F328DBE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Tareq Hajaj</dc:creator>
  <cp:keywords/>
  <dc:description/>
  <cp:lastModifiedBy>Windows User</cp:lastModifiedBy>
  <cp:revision>12</cp:revision>
  <cp:lastPrinted>2026-06-03T06:13:00Z</cp:lastPrinted>
  <dcterms:created xsi:type="dcterms:W3CDTF">2026-05-18T20:36:00Z</dcterms:created>
  <dcterms:modified xsi:type="dcterms:W3CDTF">2026-06-03T06:13:00Z</dcterms:modified>
</cp:coreProperties>
</file>