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551" w:rsidRDefault="00DF0BCB" w:rsidP="00DF0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</w:rPr>
      </w:pPr>
      <w:proofErr w:type="spellStart"/>
      <w:r w:rsidRPr="00DF0BCB">
        <w:rPr>
          <w:rFonts w:ascii="Times New Roman" w:eastAsia="Times New Roman" w:hAnsi="Times New Roman" w:cs="Times New Roman"/>
          <w:b/>
          <w:color w:val="555555"/>
          <w:sz w:val="28"/>
        </w:rPr>
        <w:t>Lista</w:t>
      </w:r>
      <w:proofErr w:type="spellEnd"/>
      <w:r w:rsidRPr="00DF0BCB">
        <w:rPr>
          <w:rFonts w:ascii="Times New Roman" w:eastAsia="Times New Roman" w:hAnsi="Times New Roman" w:cs="Times New Roman"/>
          <w:b/>
          <w:color w:val="555555"/>
          <w:sz w:val="28"/>
        </w:rPr>
        <w:t xml:space="preserve"> de </w:t>
      </w:r>
      <w:proofErr w:type="spellStart"/>
      <w:r w:rsidRPr="00DF0BCB">
        <w:rPr>
          <w:rFonts w:ascii="Times New Roman" w:eastAsia="Times New Roman" w:hAnsi="Times New Roman" w:cs="Times New Roman"/>
          <w:b/>
          <w:color w:val="555555"/>
          <w:sz w:val="28"/>
        </w:rPr>
        <w:t>lucrări</w:t>
      </w:r>
      <w:proofErr w:type="spellEnd"/>
      <w:r w:rsidRPr="00DF0BCB">
        <w:rPr>
          <w:rFonts w:ascii="Times New Roman" w:eastAsia="Times New Roman" w:hAnsi="Times New Roman" w:cs="Times New Roman"/>
          <w:b/>
          <w:color w:val="555555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</w:rPr>
        <w:t>reprezentative</w:t>
      </w:r>
      <w:proofErr w:type="spellEnd"/>
    </w:p>
    <w:p w:rsidR="00DF0BCB" w:rsidRPr="00DF0BCB" w:rsidRDefault="00DF0BCB" w:rsidP="00DF0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</w:rPr>
      </w:pPr>
    </w:p>
    <w:p w:rsidR="00DF0BCB" w:rsidRPr="00AA0419" w:rsidRDefault="00DF0BCB" w:rsidP="00DF0B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Luc</w:t>
      </w:r>
      <w:r>
        <w:rPr>
          <w:rFonts w:ascii="Times New Roman" w:eastAsia="Times New Roman" w:hAnsi="Times New Roman" w:cs="Times New Roman"/>
          <w:b/>
          <w:color w:val="555555"/>
          <w:sz w:val="24"/>
        </w:rPr>
        <w:t>rări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4"/>
        </w:rPr>
        <w:t>indexate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4"/>
        </w:rPr>
        <w:t xml:space="preserve"> ISI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publicate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 xml:space="preserve">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în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 xml:space="preserve">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ultimii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 xml:space="preserve"> 10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ani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 xml:space="preserve"> </w:t>
      </w:r>
    </w:p>
    <w:p w:rsidR="00DF0BCB" w:rsidRPr="00AA0419" w:rsidRDefault="00DF0BCB" w:rsidP="00DF0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</w:rPr>
      </w:pPr>
      <w:r>
        <w:rPr>
          <w:rFonts w:ascii="Times New Roman" w:eastAsia="Times New Roman" w:hAnsi="Times New Roman" w:cs="Times New Roman"/>
          <w:b/>
          <w:color w:val="555555"/>
          <w:sz w:val="24"/>
        </w:rPr>
        <w:t>ISI –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autor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4"/>
        </w:rPr>
        <w:t xml:space="preserve"> principal</w:t>
      </w:r>
    </w:p>
    <w:p w:rsidR="00DF0BCB" w:rsidRPr="00AA0419" w:rsidRDefault="00DF0BCB" w:rsidP="00DF0B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Titihazan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F.;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Hajaj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T.;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Novac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, A.C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.; </w:t>
      </w:r>
      <w:r w:rsidRPr="00AA0419">
        <w:rPr>
          <w:rFonts w:ascii="Times New Roman" w:eastAsia="Times New Roman" w:hAnsi="Times New Roman" w:cs="Times New Roman"/>
          <w:bCs/>
          <w:color w:val="555555"/>
          <w:sz w:val="24"/>
        </w:rPr>
        <w:t>Pop, D.M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Sinescu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C.;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Negruțiu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M.L.;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Romînu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Zaharia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>, C. Dental Preparation Guides—From CAD to PRINT and CAM. Oral 2026, 6, 12.</w:t>
      </w:r>
      <w:r w:rsidRPr="00AA0419">
        <w:rPr>
          <w:rFonts w:ascii="Times New Roman" w:eastAsia="Times New Roman" w:hAnsi="Times New Roman" w:cs="Times New Roman"/>
          <w:bCs/>
          <w:color w:val="555555"/>
          <w:sz w:val="24"/>
        </w:rPr>
        <w:t xml:space="preserve"> </w:t>
      </w:r>
      <w:hyperlink r:id="rId5" w:history="1">
        <w:r w:rsidRPr="00AA0419">
          <w:rPr>
            <w:rStyle w:val="Hyperlink"/>
            <w:rFonts w:ascii="Times New Roman" w:eastAsia="Times New Roman" w:hAnsi="Times New Roman" w:cs="Times New Roman"/>
            <w:bCs/>
            <w:sz w:val="24"/>
          </w:rPr>
          <w:t>https://doi.org/10.3390/oral6010012</w:t>
        </w:r>
      </w:hyperlink>
      <w:r>
        <w:rPr>
          <w:rStyle w:val="Hyperlink"/>
          <w:rFonts w:ascii="Times New Roman" w:eastAsia="Times New Roman" w:hAnsi="Times New Roman" w:cs="Times New Roman"/>
          <w:bCs/>
          <w:sz w:val="24"/>
        </w:rPr>
        <w:t xml:space="preserve"> </w:t>
      </w: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 xml:space="preserve">impact factor: </w:t>
      </w:r>
      <w:r>
        <w:rPr>
          <w:rFonts w:ascii="Times New Roman" w:eastAsia="Times New Roman" w:hAnsi="Times New Roman" w:cs="Times New Roman"/>
          <w:b/>
          <w:color w:val="555555"/>
          <w:sz w:val="24"/>
        </w:rPr>
        <w:t>1.1</w:t>
      </w:r>
    </w:p>
    <w:p w:rsidR="00DF0BCB" w:rsidRPr="00AA0419" w:rsidRDefault="00DF0BCB" w:rsidP="00DF0B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Novac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, A.C.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; Tudor, A.; Pop, D.M.;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Neagu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C.S.;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Crăciunescu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E.L.;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Romînu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Negruțiu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M.L.; Duma, V.-F.;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Sinescu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C. Conventional Dental Impressions vs. Impressions Reinforced with Rigid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Mouthguards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 Polymers </w:t>
      </w: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2024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16, 994. https://doi.org/10.3390/polym16070994.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pubMed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ISI, </w:t>
      </w: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 xml:space="preserve">impact factor: </w:t>
      </w:r>
      <w:r>
        <w:rPr>
          <w:rFonts w:ascii="Times New Roman" w:eastAsia="Times New Roman" w:hAnsi="Times New Roman" w:cs="Times New Roman"/>
          <w:b/>
          <w:color w:val="555555"/>
          <w:sz w:val="24"/>
        </w:rPr>
        <w:t>4.</w:t>
      </w:r>
      <w:r>
        <w:rPr>
          <w:rFonts w:ascii="Times New Roman" w:eastAsia="Times New Roman" w:hAnsi="Times New Roman" w:cs="Times New Roman"/>
          <w:color w:val="555555"/>
          <w:sz w:val="24"/>
        </w:rPr>
        <w:t>9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</w:t>
      </w:r>
    </w:p>
    <w:p w:rsidR="00DF0BCB" w:rsidRPr="00AA0419" w:rsidRDefault="00DF0BCB" w:rsidP="00DF0B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Novac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, A. C.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Pop, D. M.,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Tănase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A.,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Zaharia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C.,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Crăciunescu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E. L.,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Romînu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Negruțiu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 L., Duma, V.-F., &amp;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Sinescu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>, C. (</w:t>
      </w: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2023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). The advantages of the implementation of digital flow in the working time management of dental prostheses restorations. Romanian Journal of Oral Rehabilitation, 15(4), October-December. ISI, </w:t>
      </w: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impact factor: 0.</w:t>
      </w:r>
      <w:r>
        <w:rPr>
          <w:rFonts w:ascii="Times New Roman" w:eastAsia="Times New Roman" w:hAnsi="Times New Roman" w:cs="Times New Roman"/>
          <w:b/>
          <w:color w:val="555555"/>
          <w:sz w:val="24"/>
        </w:rPr>
        <w:t>6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 </w:t>
      </w:r>
    </w:p>
    <w:p w:rsidR="00DF0BCB" w:rsidRPr="00AA0419" w:rsidRDefault="00DF0BCB" w:rsidP="00DF0B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Novac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, A.C.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; Filip, V.;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Negrut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D.; Moldovan, I.; Pop, D.M.;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Tănase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A.;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Zaharia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C.;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Crăciunescu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E.L.;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Negrutiu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M.L.;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Romînu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M.; et al. Time Assessment in Classical </w:t>
      </w:r>
      <w:proofErr w:type="gramStart"/>
      <w:r w:rsidRPr="00AA0419">
        <w:rPr>
          <w:rFonts w:ascii="Times New Roman" w:eastAsia="Times New Roman" w:hAnsi="Times New Roman" w:cs="Times New Roman"/>
          <w:color w:val="555555"/>
          <w:sz w:val="24"/>
        </w:rPr>
        <w:t>vs</w:t>
      </w:r>
      <w:proofErr w:type="gram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Digital Impressions. Rom. J. Oral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Rehabil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 </w:t>
      </w: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2023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15. ISI, </w:t>
      </w: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impact factor: 0.</w:t>
      </w:r>
      <w:r>
        <w:rPr>
          <w:rFonts w:ascii="Times New Roman" w:eastAsia="Times New Roman" w:hAnsi="Times New Roman" w:cs="Times New Roman"/>
          <w:b/>
          <w:color w:val="555555"/>
          <w:sz w:val="24"/>
        </w:rPr>
        <w:t>6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 </w:t>
      </w:r>
    </w:p>
    <w:p w:rsidR="00DF0BCB" w:rsidRDefault="00DF0BCB" w:rsidP="00DF0B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Cojocariu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, A.C.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Neagu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C. S.,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Șerban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C.,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Modiga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C.,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Țogoe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 M.,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Jivănescu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A.,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Negruțiu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M.-L., Duma, V.-F.,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Podoleanu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A.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Gh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., &amp;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Sinescu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C. </w:t>
      </w: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(2019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). Analysis of modern digital impression technologies – Review. Romanian Journal of Oral Rehabilitation, 11(1), January-March. ISI, </w:t>
      </w: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 xml:space="preserve">no impact factor. </w:t>
      </w:r>
    </w:p>
    <w:p w:rsidR="00DF0BCB" w:rsidRPr="00AA0419" w:rsidRDefault="00DF0BCB" w:rsidP="00DF0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55555"/>
          <w:sz w:val="24"/>
        </w:rPr>
      </w:pPr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ISI –co-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</w:rPr>
        <w:t>autor</w:t>
      </w:r>
      <w:proofErr w:type="spellEnd"/>
    </w:p>
    <w:p w:rsidR="00DF0BCB" w:rsidRPr="00AA0419" w:rsidRDefault="00DF0BCB" w:rsidP="004E6EC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Neagu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CS,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Novac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 xml:space="preserve"> AC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Zaharia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C,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Negrutiu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ML,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Craciunescu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I,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Socoliuc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VM, Marin CN,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Bradu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IA, Nica LM, Stef M, et al. The impact of nanoparticle coatings on the color of teeth restored using dental adhesives augmented with magnetic nanoparticles.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Medicina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 </w:t>
      </w:r>
      <w:proofErr w:type="gramStart"/>
      <w:r w:rsidRPr="00AA0419">
        <w:rPr>
          <w:rFonts w:ascii="Times New Roman" w:eastAsia="Times New Roman" w:hAnsi="Times New Roman" w:cs="Times New Roman"/>
          <w:color w:val="555555"/>
          <w:sz w:val="24"/>
        </w:rPr>
        <w:t>2025;61:1289</w:t>
      </w:r>
      <w:proofErr w:type="gramEnd"/>
      <w:r w:rsidRPr="00AA0419">
        <w:rPr>
          <w:rFonts w:ascii="Times New Roman" w:eastAsia="Times New Roman" w:hAnsi="Times New Roman" w:cs="Times New Roman"/>
          <w:color w:val="555555"/>
          <w:sz w:val="24"/>
        </w:rPr>
        <w:t>. doi:10.3390/medicina61071289.</w:t>
      </w:r>
    </w:p>
    <w:p w:rsidR="00DF0BCB" w:rsidRPr="00AA0419" w:rsidRDefault="00DF0BCB" w:rsidP="004E6EC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Hajaj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T, Marian D,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Zaharia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C,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Niculescu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ST,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RM,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Titihazan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F,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Rominu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M,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Sinescu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C,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Novac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 xml:space="preserve"> AC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Dobrota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G, et al. Fracture resistance of CAD/CAM-fabricated zirconia and lithium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disilicate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crowns with different margin designs: implications for digital dentistry. J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Funct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Biomater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 </w:t>
      </w:r>
      <w:proofErr w:type="gramStart"/>
      <w:r w:rsidRPr="00AA0419">
        <w:rPr>
          <w:rFonts w:ascii="Times New Roman" w:eastAsia="Times New Roman" w:hAnsi="Times New Roman" w:cs="Times New Roman"/>
          <w:color w:val="555555"/>
          <w:sz w:val="24"/>
        </w:rPr>
        <w:t>2025;16:205</w:t>
      </w:r>
      <w:proofErr w:type="gramEnd"/>
      <w:r w:rsidRPr="00AA0419">
        <w:rPr>
          <w:rFonts w:ascii="Times New Roman" w:eastAsia="Times New Roman" w:hAnsi="Times New Roman" w:cs="Times New Roman"/>
          <w:color w:val="555555"/>
          <w:sz w:val="24"/>
        </w:rPr>
        <w:t>. doi:10.3390/jfb16060205.</w:t>
      </w:r>
    </w:p>
    <w:p w:rsidR="00DF0BCB" w:rsidRPr="00AA0419" w:rsidRDefault="00DF0BCB" w:rsidP="004E6EC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Hajaj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T,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Lile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IE,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Veja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I,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Titihazan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F,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Rominu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M,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Negruțiu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ML,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Sinescu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C,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Novac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 xml:space="preserve"> AC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Talpos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Niculescu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S,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Zaharia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C. Influence of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pontic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length on the structural integrity of zirconia fixed partial dentures (FPDs). J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Funct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Biomater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. </w:t>
      </w:r>
      <w:proofErr w:type="gramStart"/>
      <w:r w:rsidRPr="00AA0419">
        <w:rPr>
          <w:rFonts w:ascii="Times New Roman" w:eastAsia="Times New Roman" w:hAnsi="Times New Roman" w:cs="Times New Roman"/>
          <w:color w:val="555555"/>
          <w:sz w:val="24"/>
        </w:rPr>
        <w:t>2025;16:116</w:t>
      </w:r>
      <w:proofErr w:type="gramEnd"/>
      <w:r w:rsidRPr="00AA0419">
        <w:rPr>
          <w:rFonts w:ascii="Times New Roman" w:eastAsia="Times New Roman" w:hAnsi="Times New Roman" w:cs="Times New Roman"/>
          <w:color w:val="555555"/>
          <w:sz w:val="24"/>
        </w:rPr>
        <w:t>. doi:10.3390/jfb16040116.</w:t>
      </w:r>
    </w:p>
    <w:p w:rsidR="00DF0BCB" w:rsidRPr="00AA0419" w:rsidRDefault="00DF0BCB" w:rsidP="004E6EC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Sallai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MA,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Petrescu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EL,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Sinescu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C,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Negruțiu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ML,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Novac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 xml:space="preserve"> AC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Manole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M. Marginal fit of full coverage crowns, inlays &amp;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onlays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>: a systematic &amp; literature review of 5 years. Romanian Journal of Oral Rehabilitation. 2025;17(1). doi:10.62610/RJOR.2025.1.17.5.</w:t>
      </w:r>
    </w:p>
    <w:p w:rsidR="00DF0BCB" w:rsidRDefault="00DF0BCB" w:rsidP="004E6EC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Tănase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AD,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Sinescu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C,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Petrescu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EL, Pop DM, </w:t>
      </w:r>
      <w:proofErr w:type="spellStart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>Novac</w:t>
      </w:r>
      <w:proofErr w:type="spellEnd"/>
      <w:r w:rsidRPr="00AA0419">
        <w:rPr>
          <w:rFonts w:ascii="Times New Roman" w:eastAsia="Times New Roman" w:hAnsi="Times New Roman" w:cs="Times New Roman"/>
          <w:b/>
          <w:color w:val="555555"/>
          <w:sz w:val="24"/>
          <w:u w:val="single"/>
        </w:rPr>
        <w:t xml:space="preserve"> AC</w:t>
      </w:r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Negruțiu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ML,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Bojoga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DE. Ethical and legal considerations in research studies involving human embryos. Romanian Journal of Oral Rehabilitation. 2024;16(3). doi:10.6261/RJOR.2024.3.16.58.</w:t>
      </w:r>
    </w:p>
    <w:p w:rsidR="00DF0BCB" w:rsidRPr="00AA0419" w:rsidRDefault="00DF0BCB" w:rsidP="00DF0BCB">
      <w:pPr>
        <w:shd w:val="clear" w:color="auto" w:fill="FFFFFF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555555"/>
          <w:sz w:val="24"/>
        </w:rPr>
      </w:pPr>
      <w:bookmarkStart w:id="0" w:name="_GoBack"/>
      <w:bookmarkEnd w:id="0"/>
    </w:p>
    <w:p w:rsidR="00DF0BCB" w:rsidRPr="00DF0BCB" w:rsidRDefault="00DF0BCB" w:rsidP="00DF0BC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555555"/>
          <w:sz w:val="24"/>
        </w:rPr>
      </w:pPr>
      <w:proofErr w:type="spellStart"/>
      <w:r w:rsidRPr="00DF0BCB">
        <w:rPr>
          <w:rFonts w:ascii="Times New Roman" w:eastAsia="Times New Roman" w:hAnsi="Times New Roman" w:cs="Times New Roman"/>
          <w:b/>
          <w:color w:val="555555"/>
          <w:sz w:val="24"/>
        </w:rPr>
        <w:t>Teza</w:t>
      </w:r>
      <w:proofErr w:type="spellEnd"/>
      <w:r w:rsidRPr="00DF0BCB">
        <w:rPr>
          <w:rFonts w:ascii="Times New Roman" w:eastAsia="Times New Roman" w:hAnsi="Times New Roman" w:cs="Times New Roman"/>
          <w:b/>
          <w:color w:val="555555"/>
          <w:sz w:val="24"/>
        </w:rPr>
        <w:t xml:space="preserve"> de </w:t>
      </w:r>
      <w:proofErr w:type="spellStart"/>
      <w:r w:rsidRPr="00DF0BCB">
        <w:rPr>
          <w:rFonts w:ascii="Times New Roman" w:eastAsia="Times New Roman" w:hAnsi="Times New Roman" w:cs="Times New Roman"/>
          <w:b/>
          <w:color w:val="555555"/>
          <w:sz w:val="24"/>
        </w:rPr>
        <w:t>doctorat</w:t>
      </w:r>
      <w:proofErr w:type="spellEnd"/>
    </w:p>
    <w:p w:rsidR="00DF0BCB" w:rsidRPr="00AA0419" w:rsidRDefault="00DF0BCB" w:rsidP="00DF0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</w:rPr>
      </w:pPr>
      <w:r w:rsidRPr="00AA0419">
        <w:rPr>
          <w:rFonts w:ascii="Times New Roman" w:eastAsia="Times New Roman" w:hAnsi="Times New Roman" w:cs="Times New Roman"/>
          <w:color w:val="555555"/>
          <w:sz w:val="24"/>
        </w:rPr>
        <w:t>MODERN APPROACHES IN THE IMPRESSION TECHNIQUES</w:t>
      </w:r>
    </w:p>
    <w:p w:rsidR="00DF0BCB" w:rsidRPr="00AA0419" w:rsidRDefault="00DF0BCB" w:rsidP="00DF0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Coordonator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Doctorat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Prof. Univ. Dr. Cosmin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Sinescu</w:t>
      </w:r>
      <w:proofErr w:type="spellEnd"/>
    </w:p>
    <w:p w:rsidR="00DF0BCB" w:rsidRPr="00DF0BCB" w:rsidRDefault="00DF0BCB" w:rsidP="00DF0B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</w:rPr>
      </w:pP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Coordonator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Doctorat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</w:t>
      </w:r>
      <w:proofErr w:type="spellStart"/>
      <w:r w:rsidRPr="00AA0419">
        <w:rPr>
          <w:rFonts w:ascii="Times New Roman" w:eastAsia="Times New Roman" w:hAnsi="Times New Roman" w:cs="Times New Roman"/>
          <w:color w:val="555555"/>
          <w:sz w:val="24"/>
        </w:rPr>
        <w:t>cotutela</w:t>
      </w:r>
      <w:proofErr w:type="spellEnd"/>
      <w:r w:rsidRPr="00AA0419">
        <w:rPr>
          <w:rFonts w:ascii="Times New Roman" w:eastAsia="Times New Roman" w:hAnsi="Times New Roman" w:cs="Times New Roman"/>
          <w:color w:val="555555"/>
          <w:sz w:val="24"/>
        </w:rPr>
        <w:t xml:space="preserve"> Prof. Univ. Dr. Virgil Florin Duma</w:t>
      </w:r>
    </w:p>
    <w:sectPr w:rsidR="00DF0BCB" w:rsidRPr="00DF0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4730D"/>
    <w:multiLevelType w:val="hybridMultilevel"/>
    <w:tmpl w:val="E492794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2A32BD6"/>
    <w:multiLevelType w:val="hybridMultilevel"/>
    <w:tmpl w:val="7736B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63515"/>
    <w:multiLevelType w:val="hybridMultilevel"/>
    <w:tmpl w:val="EB966CAC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EE"/>
    <w:rsid w:val="002B7CEE"/>
    <w:rsid w:val="004E6ECD"/>
    <w:rsid w:val="00DF0BCB"/>
    <w:rsid w:val="00E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D77A2B-1346-4E31-B02C-D54A7A9D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F0BCB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rsid w:val="00DF0B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6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390/oral6010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PNRR Printare 2</dc:creator>
  <cp:keywords/>
  <dc:description/>
  <cp:lastModifiedBy>PNRR Printare 2</cp:lastModifiedBy>
  <cp:revision>3</cp:revision>
  <cp:lastPrinted>2026-06-09T05:48:00Z</cp:lastPrinted>
  <dcterms:created xsi:type="dcterms:W3CDTF">2026-06-08T07:28:00Z</dcterms:created>
  <dcterms:modified xsi:type="dcterms:W3CDTF">2026-06-09T05:49:00Z</dcterms:modified>
</cp:coreProperties>
</file>