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7F52" w14:textId="029A9B2A" w:rsidR="00C433BE" w:rsidRPr="006F05C5" w:rsidRDefault="00C433BE" w:rsidP="00C433BE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b/>
          <w:color w:val="000000"/>
          <w:sz w:val="22"/>
          <w:lang w:val="fr-FR"/>
        </w:rPr>
      </w:pPr>
    </w:p>
    <w:p w14:paraId="316CAD34" w14:textId="77777777" w:rsidR="00CD210F" w:rsidRPr="00B90781" w:rsidRDefault="00CD210F" w:rsidP="00B90781">
      <w:pPr>
        <w:jc w:val="right"/>
        <w:rPr>
          <w:rStyle w:val="FontStyle30"/>
          <w:rFonts w:cstheme="minorBidi"/>
          <w:sz w:val="20"/>
        </w:rPr>
      </w:pPr>
      <w:r w:rsidRPr="00F156EF">
        <w:rPr>
          <w:rFonts w:ascii="Times New Roman" w:hAnsi="Times New Roman"/>
        </w:rPr>
        <w:t>Anexa 5</w:t>
      </w:r>
    </w:p>
    <w:p w14:paraId="313D6947" w14:textId="77777777" w:rsidR="00CD210F" w:rsidRDefault="00CD210F" w:rsidP="00CD210F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1BFC83EA" w14:textId="77777777" w:rsidR="00CD210F" w:rsidRPr="00DB6CCB" w:rsidRDefault="00CD210F" w:rsidP="00CD210F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 xml:space="preserve">ÎNSCRIERE </w:t>
      </w:r>
      <w:r w:rsidRPr="00DB6CCB">
        <w:rPr>
          <w:rStyle w:val="FontStyle30"/>
          <w:b/>
        </w:rPr>
        <w:t xml:space="preserve">LA </w:t>
      </w:r>
      <w:r w:rsidR="009E2E8C" w:rsidRPr="00DB6CCB">
        <w:rPr>
          <w:rStyle w:val="FontStyle30"/>
          <w:b/>
        </w:rPr>
        <w:t>EXAMENUL DE PROMOVARE</w:t>
      </w:r>
    </w:p>
    <w:p w14:paraId="415D678C" w14:textId="77777777" w:rsidR="00CD210F" w:rsidRDefault="00CD210F" w:rsidP="00CD210F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 w:rsidRPr="00DB6CCB">
        <w:rPr>
          <w:rStyle w:val="FontStyle30"/>
          <w:b/>
          <w:u w:val="single"/>
        </w:rPr>
        <w:t xml:space="preserve">pentru ocuparea postului de Șef </w:t>
      </w:r>
      <w:r w:rsidRPr="008F6EEF">
        <w:rPr>
          <w:rStyle w:val="FontStyle30"/>
          <w:b/>
          <w:u w:val="single"/>
        </w:rPr>
        <w:t>de lucrări</w:t>
      </w:r>
    </w:p>
    <w:p w14:paraId="375A40E6" w14:textId="77777777" w:rsidR="00B625BB" w:rsidRPr="008F6EEF" w:rsidRDefault="00B625BB" w:rsidP="00CD210F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</w:p>
    <w:p w14:paraId="1C7885A2" w14:textId="77777777" w:rsidR="00CD210F" w:rsidRPr="008F6EEF" w:rsidRDefault="00CD210F" w:rsidP="00686CF5">
      <w:pPr>
        <w:pStyle w:val="ListParagraph"/>
        <w:numPr>
          <w:ilvl w:val="0"/>
          <w:numId w:val="6"/>
        </w:numPr>
        <w:spacing w:line="360" w:lineRule="auto"/>
        <w:jc w:val="both"/>
        <w:outlineLvl w:val="0"/>
        <w:rPr>
          <w:rStyle w:val="FontStyle30"/>
          <w:rFonts w:eastAsia="Times New Roman"/>
          <w:lang w:eastAsia="ro-RO"/>
        </w:rPr>
      </w:pPr>
      <w:r w:rsidRPr="008F6EEF">
        <w:rPr>
          <w:rStyle w:val="FontStyle30"/>
          <w:rFonts w:eastAsia="Times New Roman"/>
          <w:lang w:eastAsia="ro-RO"/>
        </w:rPr>
        <w:t>De</w:t>
      </w:r>
      <w:r w:rsidR="00914C92">
        <w:rPr>
          <w:rStyle w:val="FontStyle30"/>
          <w:rFonts w:eastAsia="Times New Roman"/>
          <w:lang w:eastAsia="ro-RO"/>
        </w:rPr>
        <w:t>ț</w:t>
      </w:r>
      <w:r w:rsidRPr="008F6EEF">
        <w:rPr>
          <w:rStyle w:val="FontStyle30"/>
          <w:rFonts w:eastAsia="Times New Roman"/>
          <w:lang w:eastAsia="ro-RO"/>
        </w:rPr>
        <w:t>inerea diplomei de Doctor în domeniul postului</w:t>
      </w:r>
      <w:r w:rsidRPr="008F6EEF">
        <w:rPr>
          <w:rStyle w:val="FootnoteReference"/>
          <w:rFonts w:ascii="Times New Roman" w:eastAsia="Times New Roman" w:hAnsi="Times New Roman"/>
          <w:sz w:val="22"/>
          <w:lang w:eastAsia="ro-RO"/>
        </w:rPr>
        <w:footnoteReference w:id="1"/>
      </w:r>
    </w:p>
    <w:p w14:paraId="56AB55AB" w14:textId="46E2FC71" w:rsidR="00CD210F" w:rsidRPr="00C433BE" w:rsidRDefault="00C433BE" w:rsidP="00C433BE">
      <w:pPr>
        <w:pStyle w:val="ListParagraph"/>
        <w:spacing w:line="360" w:lineRule="auto"/>
        <w:jc w:val="both"/>
        <w:outlineLvl w:val="0"/>
        <w:rPr>
          <w:rStyle w:val="FontStyle30"/>
          <w:rFonts w:cstheme="minorBidi"/>
          <w:b/>
          <w:lang w:val="pt-BR"/>
        </w:rPr>
      </w:pPr>
      <w:hyperlink r:id="rId11" w:history="1">
        <w:r w:rsidRPr="00C433BE">
          <w:rPr>
            <w:rStyle w:val="Hyperlink"/>
            <w:rFonts w:ascii="Times New Roman" w:hAnsi="Times New Roman"/>
            <w:b/>
            <w:sz w:val="22"/>
            <w:lang w:val="pt-BR"/>
          </w:rPr>
          <w:t>Diplomă de doctor în medicină UMF Grigore T. Popa Iași - S</w:t>
        </w:r>
        <w:r w:rsidRPr="00C433BE">
          <w:rPr>
            <w:rStyle w:val="Hyperlink"/>
            <w:rFonts w:ascii="Times New Roman" w:hAnsi="Times New Roman"/>
            <w:b/>
            <w:sz w:val="22"/>
            <w:lang w:val="pt-BR"/>
          </w:rPr>
          <w:t>e</w:t>
        </w:r>
        <w:r w:rsidRPr="00C433BE">
          <w:rPr>
            <w:rStyle w:val="Hyperlink"/>
            <w:rFonts w:ascii="Times New Roman" w:hAnsi="Times New Roman"/>
            <w:b/>
            <w:sz w:val="22"/>
            <w:lang w:val="pt-BR"/>
          </w:rPr>
          <w:t>ria J Nr 0047278</w:t>
        </w:r>
      </w:hyperlink>
      <w:r w:rsidR="00C1375F">
        <w:t>, ordin Ministrul Educației și Cercetării  nr. 5748 din 13.10.2020</w:t>
      </w:r>
    </w:p>
    <w:p w14:paraId="06025558" w14:textId="77777777" w:rsidR="00CD210F" w:rsidRPr="00B25049" w:rsidRDefault="00CD210F" w:rsidP="00686CF5">
      <w:pPr>
        <w:pStyle w:val="ListParagraph"/>
        <w:numPr>
          <w:ilvl w:val="0"/>
          <w:numId w:val="6"/>
        </w:numPr>
        <w:spacing w:line="360" w:lineRule="auto"/>
        <w:jc w:val="both"/>
        <w:outlineLvl w:val="0"/>
        <w:rPr>
          <w:rFonts w:ascii="Times New Roman" w:hAnsi="Times New Roman"/>
          <w:sz w:val="22"/>
          <w:lang w:val="fr-FR"/>
        </w:rPr>
      </w:pPr>
      <w:r w:rsidRPr="008F6EEF">
        <w:rPr>
          <w:rStyle w:val="FontStyle30"/>
          <w:rFonts w:eastAsia="Times New Roman"/>
          <w:lang w:eastAsia="ro-RO"/>
        </w:rPr>
        <w:t>De</w:t>
      </w:r>
      <w:r w:rsidR="00914C92">
        <w:rPr>
          <w:rStyle w:val="FontStyle30"/>
          <w:rFonts w:eastAsia="Times New Roman"/>
          <w:lang w:eastAsia="ro-RO"/>
        </w:rPr>
        <w:t>ț</w:t>
      </w:r>
      <w:r w:rsidRPr="008F6EEF">
        <w:rPr>
          <w:rStyle w:val="FontStyle30"/>
          <w:rFonts w:eastAsia="Times New Roman"/>
          <w:lang w:eastAsia="ro-RO"/>
        </w:rPr>
        <w:t xml:space="preserve">inerea titlului de medic specialist la disciplinele de concurs </w:t>
      </w:r>
      <w:r w:rsidRPr="00B25049">
        <w:rPr>
          <w:rStyle w:val="FontStyle30"/>
          <w:rFonts w:eastAsia="Times New Roman"/>
          <w:lang w:eastAsia="ro-RO"/>
        </w:rPr>
        <w:t>cu corespondent în Rețeaua Sanitară,</w:t>
      </w:r>
      <w:r w:rsidRPr="00B25049">
        <w:rPr>
          <w:rFonts w:ascii="Times New Roman" w:hAnsi="Times New Roman"/>
          <w:color w:val="FF0000"/>
          <w:sz w:val="22"/>
          <w:lang w:val="fr-FR"/>
        </w:rPr>
        <w:t xml:space="preserve"> </w:t>
      </w:r>
      <w:proofErr w:type="spellStart"/>
      <w:r w:rsidRPr="00B25049">
        <w:rPr>
          <w:rFonts w:ascii="Times New Roman" w:hAnsi="Times New Roman"/>
          <w:sz w:val="22"/>
          <w:lang w:val="fr-FR"/>
        </w:rPr>
        <w:t>în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25049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postului</w:t>
      </w:r>
      <w:r w:rsidR="00B625BB">
        <w:rPr>
          <w:rFonts w:ascii="Times New Roman" w:hAnsi="Times New Roman"/>
          <w:sz w:val="22"/>
          <w:vertAlign w:val="superscript"/>
          <w:lang w:val="fr-FR"/>
        </w:rPr>
        <w:t>1</w:t>
      </w:r>
    </w:p>
    <w:p w14:paraId="07BAC1D6" w14:textId="451F3BAA" w:rsidR="00C433BE" w:rsidRPr="00E02A99" w:rsidRDefault="00E02A99" w:rsidP="00C433BE">
      <w:pPr>
        <w:pStyle w:val="ListParagraph"/>
        <w:spacing w:line="360" w:lineRule="auto"/>
        <w:jc w:val="both"/>
        <w:outlineLvl w:val="0"/>
        <w:rPr>
          <w:rStyle w:val="Hyperlink"/>
          <w:rFonts w:ascii="Times New Roman" w:hAnsi="Times New Roman"/>
          <w:b/>
          <w:sz w:val="22"/>
          <w:lang w:val="fr-FR"/>
        </w:rPr>
      </w:pPr>
      <w:r>
        <w:rPr>
          <w:rFonts w:ascii="Times New Roman" w:hAnsi="Times New Roman"/>
          <w:b/>
          <w:sz w:val="22"/>
          <w:lang w:val="fr-FR"/>
        </w:rPr>
        <w:fldChar w:fldCharType="begin"/>
      </w:r>
      <w:r>
        <w:rPr>
          <w:rFonts w:ascii="Times New Roman" w:hAnsi="Times New Roman"/>
          <w:b/>
          <w:sz w:val="22"/>
          <w:lang w:val="fr-FR"/>
        </w:rPr>
        <w:instrText>HYPERLINK "08%20Certificat%20legalizat%20medic%20specialist.pdf"</w:instrText>
      </w:r>
      <w:r>
        <w:rPr>
          <w:rFonts w:ascii="Times New Roman" w:hAnsi="Times New Roman"/>
          <w:b/>
          <w:sz w:val="22"/>
          <w:lang w:val="fr-FR"/>
        </w:rPr>
      </w:r>
      <w:r>
        <w:rPr>
          <w:rFonts w:ascii="Times New Roman" w:hAnsi="Times New Roman"/>
          <w:b/>
          <w:sz w:val="22"/>
          <w:lang w:val="fr-FR"/>
        </w:rPr>
        <w:fldChar w:fldCharType="separate"/>
      </w:r>
      <w:r w:rsidR="00C433BE" w:rsidRPr="00E02A99">
        <w:rPr>
          <w:rStyle w:val="Hyperlink"/>
          <w:rFonts w:ascii="Times New Roman" w:hAnsi="Times New Roman"/>
          <w:b/>
          <w:sz w:val="22"/>
          <w:lang w:val="fr-FR"/>
        </w:rPr>
        <w:t xml:space="preserve">Certificat de </w:t>
      </w:r>
      <w:proofErr w:type="spellStart"/>
      <w:r w:rsidR="00C433BE" w:rsidRPr="00E02A99">
        <w:rPr>
          <w:rStyle w:val="Hyperlink"/>
          <w:rFonts w:ascii="Times New Roman" w:hAnsi="Times New Roman"/>
          <w:b/>
          <w:sz w:val="22"/>
          <w:lang w:val="fr-FR"/>
        </w:rPr>
        <w:t>medic</w:t>
      </w:r>
      <w:proofErr w:type="spellEnd"/>
      <w:r w:rsidR="00C433BE" w:rsidRPr="00E02A99">
        <w:rPr>
          <w:rStyle w:val="Hyperlink"/>
          <w:rFonts w:ascii="Times New Roman" w:hAnsi="Times New Roman"/>
          <w:b/>
          <w:sz w:val="22"/>
          <w:lang w:val="fr-FR"/>
        </w:rPr>
        <w:t xml:space="preserve"> </w:t>
      </w:r>
      <w:proofErr w:type="spellStart"/>
      <w:proofErr w:type="gramStart"/>
      <w:r w:rsidR="00C433BE" w:rsidRPr="00E02A99">
        <w:rPr>
          <w:rStyle w:val="Hyperlink"/>
          <w:rFonts w:ascii="Times New Roman" w:hAnsi="Times New Roman"/>
          <w:b/>
          <w:sz w:val="22"/>
          <w:lang w:val="fr-FR"/>
        </w:rPr>
        <w:t>specialist</w:t>
      </w:r>
      <w:proofErr w:type="spellEnd"/>
      <w:r w:rsidR="00C433BE" w:rsidRPr="00E02A99">
        <w:rPr>
          <w:rStyle w:val="Hyperlink"/>
          <w:rFonts w:ascii="Times New Roman" w:hAnsi="Times New Roman"/>
          <w:b/>
          <w:sz w:val="22"/>
          <w:lang w:val="fr-FR"/>
        </w:rPr>
        <w:t xml:space="preserve">  Nr</w:t>
      </w:r>
      <w:proofErr w:type="gramEnd"/>
      <w:r w:rsidR="00C433BE" w:rsidRPr="00E02A99">
        <w:rPr>
          <w:rStyle w:val="Hyperlink"/>
          <w:rFonts w:ascii="Times New Roman" w:hAnsi="Times New Roman"/>
          <w:b/>
          <w:sz w:val="22"/>
          <w:lang w:val="fr-FR"/>
        </w:rPr>
        <w:t xml:space="preserve"> 11939/03-01-2012 OMS 1760 </w:t>
      </w:r>
      <w:proofErr w:type="spellStart"/>
      <w:r w:rsidR="00C433BE" w:rsidRPr="00E02A99">
        <w:rPr>
          <w:rStyle w:val="Hyperlink"/>
          <w:rFonts w:ascii="Times New Roman" w:hAnsi="Times New Roman"/>
          <w:b/>
          <w:sz w:val="22"/>
          <w:lang w:val="fr-FR"/>
        </w:rPr>
        <w:t>din</w:t>
      </w:r>
      <w:proofErr w:type="spellEnd"/>
      <w:r w:rsidR="00C433BE" w:rsidRPr="00E02A99">
        <w:rPr>
          <w:rStyle w:val="Hyperlink"/>
          <w:rFonts w:ascii="Times New Roman" w:hAnsi="Times New Roman"/>
          <w:b/>
          <w:sz w:val="22"/>
          <w:lang w:val="fr-FR"/>
        </w:rPr>
        <w:t xml:space="preserve"> 2011</w:t>
      </w:r>
    </w:p>
    <w:p w14:paraId="26DBA4B0" w14:textId="52AF418C" w:rsidR="00C433BE" w:rsidRDefault="00E02A99" w:rsidP="00C433BE">
      <w:pPr>
        <w:pStyle w:val="ListParagraph"/>
        <w:spacing w:line="360" w:lineRule="auto"/>
        <w:jc w:val="both"/>
        <w:outlineLvl w:val="0"/>
        <w:rPr>
          <w:rFonts w:ascii="Times New Roman" w:hAnsi="Times New Roman"/>
          <w:b/>
          <w:color w:val="000000"/>
          <w:sz w:val="22"/>
          <w:lang w:val="fr-FR"/>
        </w:rPr>
      </w:pPr>
      <w:r>
        <w:rPr>
          <w:rFonts w:ascii="Times New Roman" w:hAnsi="Times New Roman"/>
          <w:b/>
          <w:sz w:val="22"/>
          <w:lang w:val="fr-FR"/>
        </w:rPr>
        <w:fldChar w:fldCharType="end"/>
      </w:r>
    </w:p>
    <w:p w14:paraId="15419B4D" w14:textId="63316CCC" w:rsidR="00C433BE" w:rsidRPr="006F05C5" w:rsidRDefault="00C433BE" w:rsidP="00C433BE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b/>
          <w:color w:val="000000"/>
          <w:sz w:val="22"/>
          <w:lang w:val="fr-FR"/>
        </w:rPr>
      </w:pPr>
      <w:hyperlink r:id="rId12" w:history="1">
        <w:r w:rsidRPr="00C433BE">
          <w:rPr>
            <w:rStyle w:val="Hyperlink"/>
            <w:rFonts w:ascii="Times New Roman" w:hAnsi="Times New Roman"/>
            <w:b/>
            <w:sz w:val="22"/>
            <w:lang w:val="fr-FR"/>
          </w:rPr>
          <w:t xml:space="preserve">Certificat de </w:t>
        </w:r>
        <w:proofErr w:type="spellStart"/>
        <w:r w:rsidRPr="00C433BE">
          <w:rPr>
            <w:rStyle w:val="Hyperlink"/>
            <w:rFonts w:ascii="Times New Roman" w:hAnsi="Times New Roman"/>
            <w:b/>
            <w:sz w:val="22"/>
            <w:lang w:val="fr-FR"/>
          </w:rPr>
          <w:t>medic</w:t>
        </w:r>
        <w:proofErr w:type="spellEnd"/>
        <w:r w:rsidRPr="00C433BE">
          <w:rPr>
            <w:rStyle w:val="Hyperlink"/>
            <w:rFonts w:ascii="Times New Roman" w:hAnsi="Times New Roman"/>
            <w:b/>
            <w:sz w:val="22"/>
            <w:lang w:val="fr-FR"/>
          </w:rPr>
          <w:t xml:space="preserve"> </w:t>
        </w:r>
        <w:proofErr w:type="spellStart"/>
        <w:proofErr w:type="gramStart"/>
        <w:r w:rsidRPr="00C433BE">
          <w:rPr>
            <w:rStyle w:val="Hyperlink"/>
            <w:rFonts w:ascii="Times New Roman" w:hAnsi="Times New Roman"/>
            <w:b/>
            <w:sz w:val="22"/>
            <w:lang w:val="fr-FR"/>
          </w:rPr>
          <w:t>primar</w:t>
        </w:r>
        <w:proofErr w:type="spellEnd"/>
        <w:r w:rsidRPr="00C433BE">
          <w:rPr>
            <w:rStyle w:val="Hyperlink"/>
            <w:rFonts w:ascii="Times New Roman" w:hAnsi="Times New Roman"/>
            <w:b/>
            <w:sz w:val="22"/>
            <w:lang w:val="fr-FR"/>
          </w:rPr>
          <w:t xml:space="preserve"> </w:t>
        </w:r>
        <w:r>
          <w:rPr>
            <w:rStyle w:val="Hyperlink"/>
            <w:rFonts w:ascii="Times New Roman" w:hAnsi="Times New Roman"/>
            <w:b/>
            <w:sz w:val="22"/>
            <w:lang w:val="fr-FR"/>
          </w:rPr>
          <w:t xml:space="preserve"> </w:t>
        </w:r>
        <w:r w:rsidRPr="00C433BE">
          <w:rPr>
            <w:rStyle w:val="Hyperlink"/>
            <w:rFonts w:ascii="Times New Roman" w:hAnsi="Times New Roman"/>
            <w:b/>
            <w:sz w:val="22"/>
            <w:lang w:val="fr-FR"/>
          </w:rPr>
          <w:t>Nr</w:t>
        </w:r>
        <w:proofErr w:type="gramEnd"/>
        <w:r w:rsidRPr="00C433BE">
          <w:rPr>
            <w:rStyle w:val="Hyperlink"/>
            <w:rFonts w:ascii="Times New Roman" w:hAnsi="Times New Roman"/>
            <w:b/>
            <w:sz w:val="22"/>
            <w:lang w:val="fr-FR"/>
          </w:rPr>
          <w:t xml:space="preserve"> 16019/07-</w:t>
        </w:r>
        <w:r w:rsidRPr="00C433BE">
          <w:rPr>
            <w:rStyle w:val="Hyperlink"/>
            <w:rFonts w:ascii="Times New Roman" w:hAnsi="Times New Roman"/>
            <w:b/>
            <w:sz w:val="22"/>
            <w:lang w:val="fr-FR"/>
          </w:rPr>
          <w:t>0</w:t>
        </w:r>
        <w:r w:rsidRPr="00C433BE">
          <w:rPr>
            <w:rStyle w:val="Hyperlink"/>
            <w:rFonts w:ascii="Times New Roman" w:hAnsi="Times New Roman"/>
            <w:b/>
            <w:sz w:val="22"/>
            <w:lang w:val="fr-FR"/>
          </w:rPr>
          <w:t xml:space="preserve">8-2018 OMS 987 </w:t>
        </w:r>
        <w:proofErr w:type="spellStart"/>
        <w:r w:rsidRPr="00C433BE">
          <w:rPr>
            <w:rStyle w:val="Hyperlink"/>
            <w:rFonts w:ascii="Times New Roman" w:hAnsi="Times New Roman"/>
            <w:b/>
            <w:sz w:val="22"/>
            <w:lang w:val="fr-FR"/>
          </w:rPr>
          <w:t>din</w:t>
        </w:r>
        <w:proofErr w:type="spellEnd"/>
        <w:r w:rsidRPr="00C433BE">
          <w:rPr>
            <w:rStyle w:val="Hyperlink"/>
            <w:rFonts w:ascii="Times New Roman" w:hAnsi="Times New Roman"/>
            <w:b/>
            <w:sz w:val="22"/>
            <w:lang w:val="fr-FR"/>
          </w:rPr>
          <w:t xml:space="preserve"> 2018</w:t>
        </w:r>
      </w:hyperlink>
    </w:p>
    <w:p w14:paraId="2290CABE" w14:textId="1B39BDC7" w:rsidR="00CD210F" w:rsidRPr="00BD0153" w:rsidRDefault="00CD210F" w:rsidP="00C433BE">
      <w:pPr>
        <w:spacing w:line="360" w:lineRule="auto"/>
        <w:contextualSpacing/>
        <w:outlineLvl w:val="0"/>
        <w:rPr>
          <w:rFonts w:ascii="Times New Roman" w:hAnsi="Times New Roman"/>
          <w:sz w:val="22"/>
          <w:lang w:val="fr-FR"/>
        </w:rPr>
      </w:pPr>
    </w:p>
    <w:p w14:paraId="23C66692" w14:textId="77777777" w:rsidR="004C6758" w:rsidRPr="004C6758" w:rsidRDefault="000B3E25" w:rsidP="004C6758">
      <w:pPr>
        <w:pStyle w:val="ListParagraph"/>
        <w:numPr>
          <w:ilvl w:val="0"/>
          <w:numId w:val="7"/>
        </w:numPr>
        <w:spacing w:line="360" w:lineRule="auto"/>
        <w:jc w:val="both"/>
        <w:outlineLvl w:val="0"/>
        <w:rPr>
          <w:rStyle w:val="FontStyle30"/>
          <w:rFonts w:cstheme="minorBidi"/>
        </w:rPr>
      </w:pPr>
      <w:r w:rsidRPr="00BD0153">
        <w:rPr>
          <w:rStyle w:val="FontStyle30"/>
          <w:rFonts w:eastAsia="Times New Roman"/>
          <w:lang w:eastAsia="ro-RO"/>
        </w:rPr>
        <w:t xml:space="preserve">Dovada că desfășoară activitatea profesională didactică cu studenții, în specialitatea corespunzătoare disciplinei postului didactic scos la concurs, într-o secție/clinică în care se desfășoară activități de învățământ cu studenții și rezidenții și cu care Universitatea are contract de colaborare </w:t>
      </w:r>
      <w:r w:rsidR="00483CB8" w:rsidRPr="00BD0153">
        <w:rPr>
          <w:rStyle w:val="FontStyle30"/>
          <w:rFonts w:eastAsia="Times New Roman"/>
          <w:lang w:eastAsia="ro-RO"/>
        </w:rPr>
        <w:t>(pentru posturile din domeniul Medicină, specialitățile clinice, care au corespondent în rețeaua Ministerului Sănătății)</w:t>
      </w:r>
    </w:p>
    <w:p w14:paraId="45DE6F8B" w14:textId="618D7E95" w:rsidR="004C6758" w:rsidRPr="00E02A99" w:rsidRDefault="00E02A99" w:rsidP="004C6758">
      <w:pPr>
        <w:pStyle w:val="ListParagraph"/>
        <w:spacing w:line="360" w:lineRule="auto"/>
        <w:jc w:val="both"/>
        <w:outlineLvl w:val="0"/>
        <w:rPr>
          <w:rStyle w:val="Hyperlink"/>
        </w:rPr>
      </w:pP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HYPERLINK "11%20Adeverință%20spital.pdf"</w:instrTex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  <w:fldChar w:fldCharType="separate"/>
      </w:r>
      <w:r w:rsidR="004C6758" w:rsidRPr="00E02A99">
        <w:rPr>
          <w:rStyle w:val="Hyperlink"/>
          <w:rFonts w:ascii="Times New Roman" w:hAnsi="Times New Roman"/>
          <w:sz w:val="22"/>
        </w:rPr>
        <w:t>Dovada activ</w:t>
      </w:r>
      <w:r w:rsidR="00C433BE" w:rsidRPr="00E02A99">
        <w:rPr>
          <w:rStyle w:val="Hyperlink"/>
          <w:rFonts w:ascii="Times New Roman" w:hAnsi="Times New Roman"/>
          <w:sz w:val="22"/>
        </w:rPr>
        <w:t xml:space="preserve">ității profesionale didactice cu studenții </w:t>
      </w:r>
      <w:r w:rsidR="00C433BE" w:rsidRPr="00E02A99">
        <w:rPr>
          <w:rStyle w:val="Hyperlink"/>
          <w:rFonts w:ascii="Times New Roman" w:hAnsi="Times New Roman"/>
          <w:sz w:val="22"/>
        </w:rPr>
        <w:t>î</w:t>
      </w:r>
      <w:r w:rsidR="00C433BE" w:rsidRPr="00E02A99">
        <w:rPr>
          <w:rStyle w:val="Hyperlink"/>
          <w:rFonts w:ascii="Times New Roman" w:hAnsi="Times New Roman"/>
          <w:sz w:val="22"/>
        </w:rPr>
        <w:t>n specialitatea endocrinologie</w:t>
      </w:r>
      <w:r w:rsidR="004C6758" w:rsidRPr="00E02A99">
        <w:rPr>
          <w:rStyle w:val="Hyperlink"/>
          <w:rFonts w:ascii="Times New Roman" w:hAnsi="Times New Roman"/>
          <w:sz w:val="22"/>
        </w:rPr>
        <w:t xml:space="preserve"> </w:t>
      </w:r>
    </w:p>
    <w:p w14:paraId="164935AC" w14:textId="3FCEF0AD" w:rsidR="00C433BE" w:rsidRPr="004C6758" w:rsidRDefault="00E02A99" w:rsidP="004C6758">
      <w:pPr>
        <w:pStyle w:val="ListParagraph"/>
        <w:spacing w:line="360" w:lineRule="auto"/>
        <w:jc w:val="both"/>
        <w:outlineLvl w:val="0"/>
        <w:rPr>
          <w:rStyle w:val="FontStyle30"/>
          <w:rFonts w:cstheme="minorBidi"/>
        </w:rPr>
      </w:pPr>
      <w:r>
        <w:rPr>
          <w:rFonts w:ascii="Times New Roman" w:hAnsi="Times New Roman"/>
          <w:sz w:val="22"/>
        </w:rPr>
        <w:fldChar w:fldCharType="end"/>
      </w:r>
    </w:p>
    <w:p w14:paraId="737A72DB" w14:textId="0D59B76C" w:rsidR="00B90781" w:rsidRPr="00914C92" w:rsidRDefault="00B90781" w:rsidP="004C6758">
      <w:pPr>
        <w:pStyle w:val="ListParagraph"/>
        <w:numPr>
          <w:ilvl w:val="0"/>
          <w:numId w:val="7"/>
        </w:numPr>
        <w:spacing w:line="360" w:lineRule="auto"/>
        <w:jc w:val="both"/>
        <w:outlineLvl w:val="0"/>
        <w:rPr>
          <w:rFonts w:ascii="Times New Roman" w:hAnsi="Times New Roman"/>
          <w:sz w:val="22"/>
        </w:rPr>
      </w:pPr>
      <w:r w:rsidRPr="008416CD">
        <w:rPr>
          <w:rStyle w:val="FontStyle30"/>
          <w:rFonts w:eastAsia="Times New Roman"/>
          <w:lang w:eastAsia="ro-RO"/>
        </w:rPr>
        <w:t>Minimum 5 lucr</w:t>
      </w:r>
      <w:r>
        <w:rPr>
          <w:rStyle w:val="FontStyle30"/>
          <w:rFonts w:eastAsia="Times New Roman"/>
          <w:lang w:eastAsia="ro-RO"/>
        </w:rPr>
        <w:t xml:space="preserve">ări, </w:t>
      </w:r>
      <w:r w:rsidR="00686CF5">
        <w:rPr>
          <w:rStyle w:val="FontStyle30"/>
          <w:rFonts w:eastAsia="Times New Roman"/>
          <w:lang w:eastAsia="ro-RO"/>
        </w:rPr>
        <w:t>i</w:t>
      </w:r>
      <w:r>
        <w:rPr>
          <w:rStyle w:val="FontStyle30"/>
          <w:rFonts w:eastAsia="Times New Roman"/>
          <w:lang w:eastAsia="ro-RO"/>
        </w:rPr>
        <w:t>n extenso în reviste din domeniul postului pentru care candideaz</w:t>
      </w:r>
      <w:r w:rsidR="00914C92">
        <w:rPr>
          <w:rStyle w:val="FontStyle30"/>
          <w:rFonts w:eastAsia="Times New Roman"/>
          <w:lang w:eastAsia="ro-RO"/>
        </w:rPr>
        <w:t>ă</w:t>
      </w:r>
      <w:r>
        <w:rPr>
          <w:rFonts w:ascii="Times New Roman" w:hAnsi="Times New Roman"/>
          <w:sz w:val="22"/>
        </w:rPr>
        <w:t xml:space="preserve"> (medicin</w:t>
      </w:r>
      <w:r w:rsidR="00914C92">
        <w:rPr>
          <w:rFonts w:ascii="Times New Roman" w:hAnsi="Times New Roman"/>
          <w:sz w:val="22"/>
        </w:rPr>
        <w:t>ă</w:t>
      </w:r>
      <w:r>
        <w:rPr>
          <w:rFonts w:ascii="Times New Roman" w:hAnsi="Times New Roman"/>
          <w:sz w:val="22"/>
        </w:rPr>
        <w:t>, medicin</w:t>
      </w:r>
      <w:r w:rsidR="00914C92">
        <w:rPr>
          <w:rFonts w:ascii="Times New Roman" w:hAnsi="Times New Roman"/>
          <w:sz w:val="22"/>
        </w:rPr>
        <w:t>ă</w:t>
      </w:r>
      <w:r>
        <w:rPr>
          <w:rFonts w:ascii="Times New Roman" w:hAnsi="Times New Roman"/>
          <w:sz w:val="22"/>
        </w:rPr>
        <w:t xml:space="preserve"> dentar</w:t>
      </w:r>
      <w:r w:rsidR="00914C92">
        <w:rPr>
          <w:rFonts w:ascii="Times New Roman" w:hAnsi="Times New Roman"/>
          <w:sz w:val="22"/>
        </w:rPr>
        <w:t>ă</w:t>
      </w:r>
      <w:r>
        <w:rPr>
          <w:rFonts w:ascii="Times New Roman" w:hAnsi="Times New Roman"/>
          <w:sz w:val="22"/>
        </w:rPr>
        <w:t xml:space="preserve">, farmacie sau alte domenii, </w:t>
      </w:r>
      <w:r w:rsidR="00914C92">
        <w:rPr>
          <w:rFonts w:ascii="Times New Roman" w:hAnsi="Times New Roman"/>
          <w:sz w:val="22"/>
        </w:rPr>
        <w:t>î</w:t>
      </w:r>
      <w:r>
        <w:rPr>
          <w:rFonts w:ascii="Times New Roman" w:hAnsi="Times New Roman"/>
          <w:sz w:val="22"/>
        </w:rPr>
        <w:t>n conformitate cu postul scos la concurs)</w:t>
      </w:r>
      <w:r w:rsidRPr="008416CD">
        <w:rPr>
          <w:rStyle w:val="FontStyle30"/>
          <w:rFonts w:eastAsia="Times New Roman"/>
          <w:lang w:eastAsia="ro-RO"/>
        </w:rPr>
        <w:t>,</w:t>
      </w:r>
      <w:r>
        <w:rPr>
          <w:rStyle w:val="FontStyle30"/>
          <w:rFonts w:eastAsia="Times New Roman"/>
          <w:lang w:eastAsia="ro-RO"/>
        </w:rPr>
        <w:t xml:space="preserve"> </w:t>
      </w:r>
      <w:r w:rsidR="00914C92">
        <w:rPr>
          <w:rStyle w:val="FontStyle30"/>
          <w:rFonts w:eastAsia="Times New Roman"/>
          <w:lang w:eastAsia="ro-RO"/>
        </w:rPr>
        <w:t>î</w:t>
      </w:r>
      <w:r>
        <w:rPr>
          <w:rStyle w:val="FontStyle30"/>
          <w:rFonts w:eastAsia="Times New Roman"/>
          <w:lang w:eastAsia="ro-RO"/>
        </w:rPr>
        <w:t>n reviste cotate ISI sau indexate BDI, dintre care minimum 2 lucr</w:t>
      </w:r>
      <w:r w:rsidR="00914C92">
        <w:rPr>
          <w:rStyle w:val="FontStyle30"/>
          <w:rFonts w:eastAsia="Times New Roman"/>
          <w:lang w:eastAsia="ro-RO"/>
        </w:rPr>
        <w:t>ă</w:t>
      </w:r>
      <w:r>
        <w:rPr>
          <w:rStyle w:val="FontStyle30"/>
          <w:rFonts w:eastAsia="Times New Roman"/>
          <w:lang w:eastAsia="ro-RO"/>
        </w:rPr>
        <w:t xml:space="preserve">ri ca autor </w:t>
      </w:r>
      <w:r>
        <w:rPr>
          <w:rStyle w:val="FontStyle30"/>
          <w:rFonts w:eastAsia="Times New Roman"/>
          <w:lang w:eastAsia="ro-RO"/>
        </w:rPr>
        <w:lastRenderedPageBreak/>
        <w:t xml:space="preserve">principal </w:t>
      </w:r>
      <w:r w:rsidR="00914C92">
        <w:rPr>
          <w:rStyle w:val="FontStyle30"/>
          <w:rFonts w:eastAsia="Times New Roman"/>
          <w:lang w:eastAsia="ro-RO"/>
        </w:rPr>
        <w:t>î</w:t>
      </w:r>
      <w:r>
        <w:rPr>
          <w:rStyle w:val="FontStyle30"/>
          <w:rFonts w:eastAsia="Times New Roman"/>
          <w:lang w:eastAsia="ro-RO"/>
        </w:rPr>
        <w:t>n reviste cotate ISI de la ult</w:t>
      </w:r>
      <w:r w:rsidR="00CD6345"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5791DB67" wp14:editId="119AE825">
            <wp:simplePos x="0" y="0"/>
            <wp:positionH relativeFrom="column">
              <wp:posOffset>2009140</wp:posOffset>
            </wp:positionH>
            <wp:positionV relativeFrom="page">
              <wp:posOffset>9017000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FontStyle30"/>
          <w:rFonts w:eastAsia="Times New Roman"/>
          <w:lang w:eastAsia="ro-RO"/>
        </w:rPr>
        <w:t>ima promovare</w:t>
      </w:r>
      <w:r w:rsidRPr="008416CD">
        <w:rPr>
          <w:rStyle w:val="FontStyle30"/>
          <w:rFonts w:eastAsia="Times New Roman"/>
          <w:lang w:eastAsia="ro-RO"/>
        </w:rPr>
        <w:t>.</w:t>
      </w:r>
      <w:r w:rsidR="00CD210F" w:rsidRPr="00B25049">
        <w:rPr>
          <w:rFonts w:ascii="Times New Roman" w:hAnsi="Times New Roman"/>
          <w:color w:val="4F81BD"/>
          <w:sz w:val="22"/>
        </w:rPr>
        <w:t xml:space="preserve"> </w:t>
      </w:r>
    </w:p>
    <w:p w14:paraId="3B9538C4" w14:textId="77777777" w:rsidR="00CD210F" w:rsidRDefault="00CD210F" w:rsidP="00B90781">
      <w:pPr>
        <w:pStyle w:val="ListParagraph"/>
        <w:spacing w:line="360" w:lineRule="auto"/>
        <w:rPr>
          <w:rFonts w:ascii="Times New Roman" w:hAnsi="Times New Roman"/>
          <w:sz w:val="22"/>
          <w:lang w:val="fr-FR"/>
        </w:rPr>
      </w:pPr>
      <w:r w:rsidRPr="00B25049">
        <w:rPr>
          <w:rFonts w:ascii="Times New Roman" w:hAnsi="Times New Roman"/>
          <w:sz w:val="22"/>
          <w:lang w:val="fr-FR"/>
        </w:rPr>
        <w:t xml:space="preserve">Nu </w:t>
      </w:r>
      <w:proofErr w:type="spellStart"/>
      <w:r w:rsidRPr="00B25049">
        <w:rPr>
          <w:rFonts w:ascii="Times New Roman" w:hAnsi="Times New Roman"/>
          <w:sz w:val="22"/>
          <w:lang w:val="fr-FR"/>
        </w:rPr>
        <w:t>sunt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25049">
        <w:rPr>
          <w:rFonts w:ascii="Times New Roman" w:hAnsi="Times New Roman"/>
          <w:sz w:val="22"/>
          <w:lang w:val="fr-FR"/>
        </w:rPr>
        <w:t>luate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25049">
        <w:rPr>
          <w:rFonts w:ascii="Times New Roman" w:hAnsi="Times New Roman"/>
          <w:sz w:val="22"/>
          <w:lang w:val="fr-FR"/>
        </w:rPr>
        <w:t>în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25049">
        <w:rPr>
          <w:rFonts w:ascii="Times New Roman" w:hAnsi="Times New Roman"/>
          <w:sz w:val="22"/>
          <w:lang w:val="fr-FR"/>
        </w:rPr>
        <w:t>considerare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25049">
        <w:rPr>
          <w:rFonts w:ascii="Times New Roman" w:hAnsi="Times New Roman"/>
          <w:sz w:val="22"/>
          <w:lang w:val="fr-FR"/>
        </w:rPr>
        <w:t>adeverințele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de </w:t>
      </w:r>
      <w:proofErr w:type="spellStart"/>
      <w:r w:rsidRPr="00B25049">
        <w:rPr>
          <w:rFonts w:ascii="Times New Roman" w:hAnsi="Times New Roman"/>
          <w:sz w:val="22"/>
          <w:lang w:val="fr-FR"/>
        </w:rPr>
        <w:t>accept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de </w:t>
      </w:r>
      <w:proofErr w:type="spellStart"/>
      <w:r w:rsidRPr="00B25049">
        <w:rPr>
          <w:rFonts w:ascii="Times New Roman" w:hAnsi="Times New Roman"/>
          <w:sz w:val="22"/>
          <w:lang w:val="fr-FR"/>
        </w:rPr>
        <w:t>publicare</w:t>
      </w:r>
      <w:proofErr w:type="spellEnd"/>
      <w:r w:rsidRPr="00B25049">
        <w:rPr>
          <w:rFonts w:ascii="Times New Roman" w:hAnsi="Times New Roman"/>
          <w:sz w:val="22"/>
          <w:lang w:val="fr-FR"/>
        </w:rPr>
        <w:t>.</w:t>
      </w:r>
    </w:p>
    <w:p w14:paraId="23916D36" w14:textId="77777777" w:rsidR="00C241ED" w:rsidRDefault="00C241ED" w:rsidP="00B90781">
      <w:pPr>
        <w:pStyle w:val="ListParagraph"/>
        <w:spacing w:line="360" w:lineRule="auto"/>
        <w:rPr>
          <w:rFonts w:ascii="Times New Roman" w:hAnsi="Times New Roman"/>
          <w:sz w:val="22"/>
          <w:lang w:val="fr-FR"/>
        </w:rPr>
      </w:pPr>
    </w:p>
    <w:p w14:paraId="50E6FF3E" w14:textId="59BBD1A4" w:rsidR="00DF763D" w:rsidRPr="002C29F5" w:rsidRDefault="00DF763D" w:rsidP="00B90781">
      <w:pPr>
        <w:pStyle w:val="ListParagraph"/>
        <w:spacing w:line="360" w:lineRule="auto"/>
        <w:rPr>
          <w:sz w:val="24"/>
          <w:szCs w:val="24"/>
        </w:rPr>
      </w:pPr>
      <w:r w:rsidRPr="002C29F5">
        <w:rPr>
          <w:sz w:val="24"/>
          <w:szCs w:val="24"/>
        </w:rPr>
        <w:t>De la ultima promovare (02.2021) (</w:t>
      </w:r>
      <w:r w:rsidR="00A63112">
        <w:rPr>
          <w:sz w:val="24"/>
          <w:szCs w:val="24"/>
        </w:rPr>
        <w:t>N</w:t>
      </w:r>
      <w:r w:rsidRPr="002C29F5">
        <w:rPr>
          <w:sz w:val="24"/>
          <w:szCs w:val="24"/>
        </w:rPr>
        <w:t>=9 ISI, N=</w:t>
      </w:r>
      <w:r w:rsidR="00D15D1C" w:rsidRPr="002C29F5">
        <w:rPr>
          <w:sz w:val="24"/>
          <w:szCs w:val="24"/>
        </w:rPr>
        <w:t>1</w:t>
      </w:r>
      <w:r w:rsidRPr="002C29F5">
        <w:rPr>
          <w:sz w:val="24"/>
          <w:szCs w:val="24"/>
        </w:rPr>
        <w:t xml:space="preserve"> BDI) :</w:t>
      </w:r>
    </w:p>
    <w:p w14:paraId="526C5C86" w14:textId="77777777" w:rsidR="00D15D1C" w:rsidRDefault="00D15D1C" w:rsidP="00B90781">
      <w:pPr>
        <w:pStyle w:val="ListParagraph"/>
        <w:spacing w:line="360" w:lineRule="auto"/>
      </w:pPr>
    </w:p>
    <w:p w14:paraId="4CAB7EA3" w14:textId="77777777" w:rsidR="00D15D1C" w:rsidRDefault="00D15D1C" w:rsidP="00B90781">
      <w:pPr>
        <w:pStyle w:val="ListParagraph"/>
        <w:spacing w:line="360" w:lineRule="auto"/>
      </w:pPr>
      <w:r>
        <w:t xml:space="preserve">Revistă cotată </w:t>
      </w:r>
      <w:r>
        <w:rPr>
          <w:rFonts w:ascii="Times New Roman" w:hAnsi="Times New Roman"/>
          <w:sz w:val="22"/>
          <w:lang w:val="fr-FR"/>
        </w:rPr>
        <w:t>ISI</w:t>
      </w:r>
      <w:r>
        <w:rPr>
          <w:rStyle w:val="FootnoteReference"/>
          <w:rFonts w:ascii="Times New Roman" w:hAnsi="Times New Roman"/>
          <w:sz w:val="22"/>
          <w:lang w:val="fr-FR"/>
        </w:rPr>
        <w:footnoteReference w:id="2"/>
      </w:r>
      <w:r>
        <w:t xml:space="preserve"> (N= 4 autor principal, N=5 co-autor):</w:t>
      </w:r>
    </w:p>
    <w:p w14:paraId="32D0647C" w14:textId="6A2602F0" w:rsidR="00D15D1C" w:rsidRDefault="00D15D1C" w:rsidP="00B90781">
      <w:pPr>
        <w:pStyle w:val="ListParagraph"/>
        <w:spacing w:line="360" w:lineRule="auto"/>
      </w:pPr>
      <w:bookmarkStart w:id="0" w:name="_Hlk219218407"/>
      <w:r>
        <w:t xml:space="preserve"> </w:t>
      </w:r>
      <w:bookmarkStart w:id="1" w:name="_Hlk219218765"/>
      <w:r>
        <w:t xml:space="preserve">• autor principal (N=4) </w:t>
      </w:r>
      <w:bookmarkEnd w:id="1"/>
      <w:r>
        <w:t>:</w:t>
      </w:r>
    </w:p>
    <w:p w14:paraId="1CBEB71E" w14:textId="3B145A2D" w:rsidR="00D15D1C" w:rsidRPr="000273A5" w:rsidRDefault="000273A5" w:rsidP="000B7C4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color w:val="000000" w:themeColor="text1"/>
          <w:sz w:val="22"/>
          <w:lang w:val="fr-FR"/>
        </w:rPr>
      </w:pPr>
      <w:bookmarkStart w:id="2" w:name="_Hlk219218636"/>
      <w:bookmarkEnd w:id="0"/>
      <w:r w:rsidRPr="000273A5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Trandafir A-I, Carsote M, Costachescu M, Sima O-C, </w:t>
      </w:r>
      <w:r w:rsidRPr="000273A5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Florescu A-F</w:t>
      </w:r>
      <w:r w:rsidRPr="000273A5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>.</w:t>
      </w:r>
      <w:r w:rsidR="00E0364D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  </w:t>
      </w:r>
      <w:r w:rsidRPr="000273A5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>Mineral Metabolism Assays, Central DXA, and Fracture Risk Probabilities in Menopausal Patients with Non-Functional Adrenal Tumors with/</w:t>
      </w:r>
      <w:r w:rsidR="00780A38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>w</w:t>
      </w:r>
      <w:r w:rsidRPr="000273A5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ithout Mild Autonomous Cortisol Secretion: Does the Presence of Unilateral Versus Bilateral </w:t>
      </w:r>
      <w:r w:rsidRPr="00C241ED">
        <w:rPr>
          <w:sz w:val="21"/>
          <w:szCs w:val="21"/>
        </w:rPr>
        <w:t>Tumors Matter? </w:t>
      </w:r>
      <w:r w:rsidRPr="00C241ED">
        <w:rPr>
          <w:i/>
          <w:iCs/>
          <w:sz w:val="21"/>
          <w:szCs w:val="21"/>
        </w:rPr>
        <w:t>Life</w:t>
      </w:r>
      <w:r w:rsidRPr="00C241ED">
        <w:rPr>
          <w:sz w:val="21"/>
          <w:szCs w:val="21"/>
        </w:rPr>
        <w:t xml:space="preserve">. </w:t>
      </w:r>
      <w:r w:rsidRPr="000273A5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2025; 15(10):1639. </w:t>
      </w:r>
      <w:hyperlink r:id="rId14" w:history="1">
        <w:r w:rsidRPr="00696C87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https://doi.org/10.3390/life15</w:t>
        </w:r>
        <w:r w:rsidRPr="00696C87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1</w:t>
        </w:r>
        <w:r w:rsidRPr="00696C87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01639</w:t>
        </w:r>
      </w:hyperlink>
      <w:r w:rsidR="00780A38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  </w:t>
      </w:r>
      <w:r w:rsidR="00780A38" w:rsidRPr="00780A3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(</w:t>
      </w:r>
      <w:hyperlink r:id="rId15" w:history="1">
        <w:r w:rsidR="00780A38" w:rsidRPr="001F6B98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IF 3,</w:t>
        </w:r>
        <w:r w:rsidR="00780A38" w:rsidRPr="001F6B98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4</w:t>
        </w:r>
      </w:hyperlink>
      <w:r w:rsidR="00780A38" w:rsidRPr="00780A3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)</w:t>
      </w:r>
      <w:r w:rsidR="00E0364D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 -  </w:t>
      </w:r>
      <w:hyperlink r:id="rId16" w:history="1">
        <w:r w:rsidR="00E0364D" w:rsidRPr="00E0364D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artic</w:t>
        </w:r>
        <w:r w:rsidR="00E0364D" w:rsidRPr="00E0364D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o</w:t>
        </w:r>
        <w:r w:rsidR="00E0364D" w:rsidRPr="00E0364D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l</w:t>
        </w:r>
      </w:hyperlink>
    </w:p>
    <w:bookmarkEnd w:id="2"/>
    <w:p w14:paraId="3D9735D2" w14:textId="51C2B094" w:rsidR="000273A5" w:rsidRPr="00780A38" w:rsidRDefault="00780A38" w:rsidP="000B7C4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color w:val="000000" w:themeColor="text1"/>
          <w:sz w:val="22"/>
          <w:lang w:val="fr-FR"/>
        </w:rPr>
      </w:pPr>
      <w:r w:rsidRPr="00780A38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Trandafir A-I, Carsote M, </w:t>
      </w:r>
      <w:r w:rsidRPr="00780A3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Florescu A-F</w:t>
      </w:r>
      <w:r w:rsidRPr="00780A38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. </w:t>
      </w:r>
      <w:r w:rsidR="00E0364D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 </w:t>
      </w:r>
      <w:r w:rsidRPr="00780A38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An Analysis of Post-Adrenalectomy Dynamics in MACS (Mild Autonomous Cortisol Secretion)-Positive Adrenal Tumours: The Biomarkers </w:t>
      </w:r>
      <w:r w:rsidRPr="00C241ED">
        <w:rPr>
          <w:sz w:val="21"/>
          <w:szCs w:val="21"/>
        </w:rPr>
        <w:t>and Clinical Impact. </w:t>
      </w:r>
      <w:r w:rsidRPr="00C241ED">
        <w:rPr>
          <w:i/>
          <w:iCs/>
          <w:sz w:val="21"/>
          <w:szCs w:val="21"/>
        </w:rPr>
        <w:t>Journal of Clinical Medicine</w:t>
      </w:r>
      <w:r w:rsidRPr="00780A38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. 2025; 14(15):5217. </w:t>
      </w:r>
      <w:hyperlink r:id="rId17" w:history="1">
        <w:r w:rsidRPr="00696C87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https://doi.org/10.3390/jcm14155217</w:t>
        </w:r>
      </w:hyperlink>
      <w:r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    </w:t>
      </w:r>
      <w:r w:rsidRPr="00780A3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(</w:t>
      </w:r>
      <w:hyperlink r:id="rId18" w:history="1">
        <w:r w:rsidRPr="001F6B98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IF 2,9</w:t>
        </w:r>
      </w:hyperlink>
      <w:r w:rsidRPr="00780A3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)</w:t>
      </w:r>
      <w:r w:rsidR="00E0364D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 - </w:t>
      </w:r>
      <w:hyperlink r:id="rId19" w:history="1">
        <w:r w:rsidR="00E0364D" w:rsidRPr="00E0364D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articol</w:t>
        </w:r>
      </w:hyperlink>
    </w:p>
    <w:p w14:paraId="027FF140" w14:textId="28422CA3" w:rsidR="00780A38" w:rsidRPr="00780A38" w:rsidRDefault="00780A38" w:rsidP="000B7C4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color w:val="000000" w:themeColor="text1"/>
          <w:sz w:val="22"/>
          <w:lang w:val="fr-FR"/>
        </w:rPr>
      </w:pPr>
      <w:r w:rsidRPr="00780A3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Florescu A-F</w:t>
      </w:r>
      <w:r w:rsidRPr="00780A38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, Sima O-C, Nistor C, Ciobica M-L, Costachescu M, Stanciu M, Tanasescu D, Popa FL, Carsote M. </w:t>
      </w:r>
      <w:r w:rsidR="00E0364D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 </w:t>
      </w:r>
      <w:r w:rsidRPr="00780A38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Endocrine Perspective of Cutaneous Lichen </w:t>
      </w:r>
      <w:r w:rsidRPr="00C241ED">
        <w:rPr>
          <w:rFonts w:ascii="Helvetica" w:hAnsi="Helvetica" w:cs="Helvetica"/>
          <w:sz w:val="21"/>
          <w:szCs w:val="21"/>
        </w:rPr>
        <w:t>Amyloidosis: RET-C634 Pathogenic Variant in Multiple Endocrine Neoplasia Type 2. </w:t>
      </w:r>
      <w:r w:rsidRPr="00C241ED">
        <w:rPr>
          <w:rFonts w:ascii="Helvetica" w:hAnsi="Helvetica" w:cs="Helvetica"/>
          <w:i/>
          <w:iCs/>
          <w:sz w:val="21"/>
          <w:szCs w:val="21"/>
        </w:rPr>
        <w:t>Clinics and Practice</w:t>
      </w:r>
      <w:r w:rsidRPr="00C241ED">
        <w:rPr>
          <w:rFonts w:ascii="Helvetica" w:hAnsi="Helvetica" w:cs="Helvetica"/>
          <w:sz w:val="21"/>
          <w:szCs w:val="21"/>
        </w:rPr>
        <w:t>. 2024</w:t>
      </w:r>
      <w:r w:rsidRPr="00780A38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; 14(6):2284-2299. </w:t>
      </w:r>
      <w:hyperlink r:id="rId20" w:history="1">
        <w:r w:rsidRPr="00696C87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https://doi.org/10.3390/clinpract14060179</w:t>
        </w:r>
      </w:hyperlink>
      <w:r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  </w:t>
      </w:r>
      <w:r w:rsidRPr="00780A3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(</w:t>
      </w:r>
      <w:hyperlink r:id="rId21" w:history="1">
        <w:r w:rsidRPr="001F6B98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IF 2,2</w:t>
        </w:r>
      </w:hyperlink>
      <w:r w:rsidRPr="00780A3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)</w:t>
      </w:r>
      <w:r w:rsidR="00E0364D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 - </w:t>
      </w:r>
      <w:hyperlink r:id="rId22" w:history="1">
        <w:r w:rsidR="00E0364D" w:rsidRPr="00E0364D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articol</w:t>
        </w:r>
      </w:hyperlink>
    </w:p>
    <w:p w14:paraId="0BDDA15D" w14:textId="629CAC4A" w:rsidR="00780A38" w:rsidRPr="000B7C43" w:rsidRDefault="009C0A26" w:rsidP="000B7C43">
      <w:pPr>
        <w:pStyle w:val="ListParagraph"/>
        <w:numPr>
          <w:ilvl w:val="0"/>
          <w:numId w:val="8"/>
        </w:numPr>
        <w:spacing w:line="360" w:lineRule="auto"/>
        <w:rPr>
          <w:rFonts w:ascii="Helvetica" w:hAnsi="Helvetica" w:cs="Helvetica"/>
          <w:color w:val="000000" w:themeColor="text1"/>
          <w:sz w:val="21"/>
          <w:szCs w:val="21"/>
          <w:lang w:val="fr-FR"/>
        </w:rPr>
      </w:pPr>
      <w:r w:rsidRPr="009C0A26">
        <w:rPr>
          <w:rFonts w:ascii="Helvetica" w:hAnsi="Helvetica" w:cs="Helvetica"/>
          <w:b/>
          <w:bCs/>
          <w:sz w:val="21"/>
          <w:szCs w:val="21"/>
        </w:rPr>
        <w:t>Florescu A-F</w:t>
      </w:r>
      <w:r w:rsidRPr="009C0A26">
        <w:rPr>
          <w:rFonts w:ascii="Helvetica" w:hAnsi="Helvetica" w:cs="Helvetica"/>
          <w:sz w:val="21"/>
          <w:szCs w:val="21"/>
        </w:rPr>
        <w:t xml:space="preserve">, Sima O.C., Costăchescu M., Stanciu M., Popa L.F., Nistor C., Iliescu M.G., Ciobica M.L., Carsote M. </w:t>
      </w:r>
      <w:r w:rsidR="00E0364D">
        <w:rPr>
          <w:rFonts w:ascii="Helvetica" w:hAnsi="Helvetica" w:cs="Helvetica"/>
          <w:sz w:val="21"/>
          <w:szCs w:val="21"/>
        </w:rPr>
        <w:t xml:space="preserve">  </w:t>
      </w:r>
      <w:r w:rsidRPr="009C0A26">
        <w:rPr>
          <w:rFonts w:ascii="Helvetica" w:hAnsi="Helvetica" w:cs="Helvetica"/>
          <w:sz w:val="21"/>
          <w:szCs w:val="21"/>
        </w:rPr>
        <w:t>Zoledronic acid: challenges and rehabilitation pitfalls in osteoporosis and beyond</w:t>
      </w:r>
      <w:r w:rsidR="000B7C43" w:rsidRPr="00C241ED">
        <w:rPr>
          <w:rFonts w:ascii="Helvetica" w:hAnsi="Helvetica" w:cs="Helvetica"/>
          <w:i/>
          <w:iCs/>
          <w:sz w:val="21"/>
          <w:szCs w:val="21"/>
        </w:rPr>
        <w:t>.</w:t>
      </w:r>
      <w:r w:rsidRPr="00C241ED">
        <w:rPr>
          <w:rFonts w:ascii="Helvetica" w:hAnsi="Helvetica" w:cs="Helvetica"/>
          <w:i/>
          <w:iCs/>
          <w:sz w:val="21"/>
          <w:szCs w:val="21"/>
        </w:rPr>
        <w:t xml:space="preserve"> Balneo and PRM Research Journal</w:t>
      </w:r>
      <w:r w:rsidR="00C241ED">
        <w:rPr>
          <w:rFonts w:ascii="Helvetica" w:hAnsi="Helvetica" w:cs="Helvetica"/>
          <w:i/>
          <w:iCs/>
          <w:sz w:val="21"/>
          <w:szCs w:val="21"/>
        </w:rPr>
        <w:t>.</w:t>
      </w:r>
      <w:r w:rsidRPr="009C0A26">
        <w:rPr>
          <w:rFonts w:ascii="Helvetica" w:hAnsi="Helvetica" w:cs="Helvetica"/>
          <w:sz w:val="21"/>
          <w:szCs w:val="21"/>
        </w:rPr>
        <w:t xml:space="preserve"> 2024, 15(2): 704.  </w:t>
      </w:r>
      <w:hyperlink r:id="rId23" w:history="1">
        <w:r w:rsidR="004A042F" w:rsidRPr="000860A7">
          <w:rPr>
            <w:rStyle w:val="Hyperlink"/>
            <w:rFonts w:ascii="Helvetica" w:hAnsi="Helvetica" w:cs="Helvetica"/>
            <w:sz w:val="21"/>
            <w:szCs w:val="21"/>
          </w:rPr>
          <w:t>https://bioclima.ro/Balneo704.pdf</w:t>
        </w:r>
      </w:hyperlink>
      <w:r w:rsidR="004A042F">
        <w:rPr>
          <w:rFonts w:ascii="Helvetica" w:hAnsi="Helvetica" w:cs="Helvetica"/>
          <w:sz w:val="21"/>
          <w:szCs w:val="21"/>
        </w:rPr>
        <w:t xml:space="preserve"> </w:t>
      </w:r>
      <w:r w:rsidRPr="009C0A26">
        <w:rPr>
          <w:rFonts w:ascii="Helvetica" w:hAnsi="Helvetica" w:cs="Helvetica"/>
          <w:sz w:val="21"/>
          <w:szCs w:val="21"/>
        </w:rPr>
        <w:t xml:space="preserve">    </w:t>
      </w:r>
      <w:r w:rsidRPr="009C0A26">
        <w:rPr>
          <w:rFonts w:ascii="Helvetica" w:hAnsi="Helvetica" w:cs="Helvetica"/>
          <w:b/>
          <w:bCs/>
          <w:sz w:val="21"/>
          <w:szCs w:val="21"/>
        </w:rPr>
        <w:t>(</w:t>
      </w:r>
      <w:hyperlink r:id="rId24" w:history="1">
        <w:r w:rsidRPr="001F6B98">
          <w:rPr>
            <w:rStyle w:val="Hyperlink"/>
            <w:rFonts w:ascii="Helvetica" w:hAnsi="Helvetica" w:cs="Helvetica"/>
            <w:b/>
            <w:bCs/>
            <w:sz w:val="21"/>
            <w:szCs w:val="21"/>
          </w:rPr>
          <w:t xml:space="preserve">IF </w:t>
        </w:r>
        <w:r w:rsidR="00357CFF" w:rsidRPr="001F6B98">
          <w:rPr>
            <w:rStyle w:val="Hyperlink"/>
            <w:rFonts w:ascii="Helvetica" w:hAnsi="Helvetica" w:cs="Helvetica"/>
            <w:b/>
            <w:bCs/>
            <w:sz w:val="21"/>
            <w:szCs w:val="21"/>
          </w:rPr>
          <w:t>0,7</w:t>
        </w:r>
      </w:hyperlink>
      <w:r w:rsidRPr="009C0A26">
        <w:rPr>
          <w:rFonts w:ascii="Helvetica" w:hAnsi="Helvetica" w:cs="Helvetica"/>
          <w:b/>
          <w:bCs/>
          <w:sz w:val="21"/>
          <w:szCs w:val="21"/>
        </w:rPr>
        <w:t>)</w:t>
      </w:r>
      <w:r w:rsidR="00E0364D">
        <w:rPr>
          <w:rFonts w:ascii="Helvetica" w:hAnsi="Helvetica" w:cs="Helvetica"/>
          <w:b/>
          <w:bCs/>
          <w:sz w:val="21"/>
          <w:szCs w:val="21"/>
        </w:rPr>
        <w:t xml:space="preserve">  - </w:t>
      </w:r>
      <w:hyperlink r:id="rId25" w:history="1">
        <w:r w:rsidR="00E0364D" w:rsidRPr="00E0364D">
          <w:rPr>
            <w:rStyle w:val="Hyperlink"/>
            <w:rFonts w:ascii="Helvetica" w:hAnsi="Helvetica" w:cs="Helvetica"/>
            <w:b/>
            <w:bCs/>
            <w:sz w:val="21"/>
            <w:szCs w:val="21"/>
          </w:rPr>
          <w:t>articol</w:t>
        </w:r>
      </w:hyperlink>
    </w:p>
    <w:p w14:paraId="75E58F0A" w14:textId="77777777" w:rsidR="000B7C43" w:rsidRDefault="000B7C43" w:rsidP="000B7C43">
      <w:pPr>
        <w:pStyle w:val="ListParagraph"/>
        <w:spacing w:line="360" w:lineRule="auto"/>
        <w:ind w:left="1183"/>
        <w:rPr>
          <w:rFonts w:ascii="Helvetica" w:hAnsi="Helvetica" w:cs="Helvetica"/>
          <w:b/>
          <w:bCs/>
          <w:sz w:val="21"/>
          <w:szCs w:val="21"/>
        </w:rPr>
      </w:pPr>
    </w:p>
    <w:p w14:paraId="1647EAE8" w14:textId="77777777" w:rsidR="00E0364D" w:rsidRDefault="00E0364D" w:rsidP="000B7C43">
      <w:pPr>
        <w:pStyle w:val="ListParagraph"/>
        <w:spacing w:line="360" w:lineRule="auto"/>
        <w:ind w:left="1183"/>
        <w:rPr>
          <w:rFonts w:ascii="Helvetica" w:hAnsi="Helvetica" w:cs="Helvetica"/>
          <w:b/>
          <w:bCs/>
          <w:sz w:val="21"/>
          <w:szCs w:val="21"/>
        </w:rPr>
      </w:pPr>
    </w:p>
    <w:p w14:paraId="3CCFD08D" w14:textId="5E41A1D8" w:rsidR="000B7C43" w:rsidRDefault="000B7C43" w:rsidP="000B7C43">
      <w:pPr>
        <w:pStyle w:val="ListParagraph"/>
        <w:spacing w:line="360" w:lineRule="auto"/>
      </w:pPr>
      <w:r>
        <w:t xml:space="preserve">    • coautor (N=5)</w:t>
      </w:r>
    </w:p>
    <w:p w14:paraId="126B0486" w14:textId="7B7506A1" w:rsidR="000B7C43" w:rsidRPr="000B7C43" w:rsidRDefault="000B7C43" w:rsidP="000B7C43">
      <w:pPr>
        <w:pStyle w:val="ListParagraph"/>
        <w:numPr>
          <w:ilvl w:val="0"/>
          <w:numId w:val="8"/>
        </w:numPr>
        <w:spacing w:line="360" w:lineRule="auto"/>
        <w:rPr>
          <w:color w:val="000000" w:themeColor="text1"/>
        </w:rPr>
      </w:pPr>
      <w:r w:rsidRPr="000B7C43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Sima O-C, Valea A, Ionovici N, Costachescu M, </w:t>
      </w:r>
      <w:r w:rsidRPr="000B7C43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Florescu A-F</w:t>
      </w:r>
      <w:r w:rsidRPr="000B7C43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, Ciobica M-L, Carsote M. </w:t>
      </w:r>
      <w:r w:rsidR="00E0364D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 </w:t>
      </w:r>
      <w:r w:rsidRPr="000B7C43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10-Year </w:t>
      </w:r>
      <w:r w:rsidRPr="00C241ED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Fracture Risk Assessment with Novel Adjustment (FRAXplus): Type 2 </w:t>
      </w:r>
      <w:r w:rsidRPr="00C241ED">
        <w:rPr>
          <w:rFonts w:ascii="Helvetica" w:hAnsi="Helvetica" w:cs="Helvetica"/>
          <w:sz w:val="21"/>
          <w:szCs w:val="21"/>
        </w:rPr>
        <w:t>Diabetic Sample-Focused Analysis. </w:t>
      </w:r>
      <w:r w:rsidRPr="00C241ED">
        <w:rPr>
          <w:rFonts w:ascii="Helvetica" w:hAnsi="Helvetica" w:cs="Helvetica"/>
          <w:i/>
          <w:iCs/>
          <w:sz w:val="21"/>
          <w:szCs w:val="21"/>
        </w:rPr>
        <w:t>Diagnostics</w:t>
      </w:r>
      <w:r w:rsidRPr="00C241ED">
        <w:rPr>
          <w:rFonts w:ascii="Helvetica" w:hAnsi="Helvetica" w:cs="Helvetica"/>
          <w:sz w:val="21"/>
          <w:szCs w:val="21"/>
        </w:rPr>
        <w:t>. 2025</w:t>
      </w:r>
      <w:r w:rsidRPr="000B7C43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; 15(15):1899. </w:t>
      </w:r>
      <w:hyperlink r:id="rId26" w:history="1">
        <w:r w:rsidRPr="00C13E37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https://doi.org/10.3390/diagnostics15151899</w:t>
        </w:r>
      </w:hyperlink>
      <w:r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   </w:t>
      </w:r>
      <w:r w:rsidRPr="000B7C43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(</w:t>
      </w:r>
      <w:hyperlink r:id="rId27" w:history="1">
        <w:r w:rsidRPr="001F6B98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IF 3,3</w:t>
        </w:r>
      </w:hyperlink>
      <w:r w:rsidRPr="000B7C43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)</w:t>
      </w:r>
      <w:r w:rsidR="00E0364D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 - </w:t>
      </w:r>
      <w:hyperlink r:id="rId28" w:history="1">
        <w:r w:rsidR="00E0364D" w:rsidRPr="00E0364D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articol</w:t>
        </w:r>
      </w:hyperlink>
    </w:p>
    <w:p w14:paraId="22BA9462" w14:textId="0DD8029E" w:rsidR="000B7C43" w:rsidRPr="000B7C43" w:rsidRDefault="000B7C43" w:rsidP="000B7C43">
      <w:pPr>
        <w:pStyle w:val="ListParagraph"/>
        <w:numPr>
          <w:ilvl w:val="0"/>
          <w:numId w:val="8"/>
        </w:numPr>
        <w:spacing w:line="360" w:lineRule="auto"/>
        <w:rPr>
          <w:color w:val="000000" w:themeColor="text1"/>
        </w:rPr>
      </w:pPr>
      <w:r w:rsidRPr="000B7C43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Gheorghe A-M, Nistor C, </w:t>
      </w:r>
      <w:r w:rsidRPr="000B7C43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Florescu A-F</w:t>
      </w:r>
      <w:r w:rsidRPr="000B7C43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, Carsote M. </w:t>
      </w:r>
      <w:r w:rsidR="00E0364D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 </w:t>
      </w:r>
      <w:r w:rsidRPr="000B7C43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An Analysis of Primary </w:t>
      </w:r>
      <w:r w:rsidRPr="00C241ED">
        <w:rPr>
          <w:rFonts w:ascii="Helvetica" w:hAnsi="Helvetica" w:cs="Helvetica"/>
          <w:sz w:val="21"/>
          <w:szCs w:val="21"/>
        </w:rPr>
        <w:t>Hyperparathyroidism in Individuals Diagnosed with Multiple Endocrine Neoplasia Type 2. </w:t>
      </w:r>
      <w:r w:rsidRPr="00C241ED">
        <w:rPr>
          <w:rFonts w:ascii="Helvetica" w:hAnsi="Helvetica" w:cs="Helvetica"/>
          <w:i/>
          <w:iCs/>
          <w:sz w:val="21"/>
          <w:szCs w:val="21"/>
        </w:rPr>
        <w:t>Diseases</w:t>
      </w:r>
      <w:r w:rsidRPr="00C241ED">
        <w:rPr>
          <w:rFonts w:ascii="Helvetica" w:hAnsi="Helvetica" w:cs="Helvetica"/>
          <w:sz w:val="21"/>
          <w:szCs w:val="21"/>
        </w:rPr>
        <w:t>.</w:t>
      </w:r>
      <w:r w:rsidRPr="000B7C43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2025; 13(4):98. </w:t>
      </w:r>
      <w:hyperlink r:id="rId29" w:history="1">
        <w:r w:rsidRPr="00C13E37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https://doi.org/10.3390/diseases13040098</w:t>
        </w:r>
      </w:hyperlink>
      <w:r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 </w:t>
      </w:r>
      <w:r w:rsidRPr="000B7C43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(</w:t>
      </w:r>
      <w:hyperlink r:id="rId30" w:history="1">
        <w:r w:rsidRPr="001F6B98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IF 3</w:t>
        </w:r>
      </w:hyperlink>
      <w:r w:rsidRPr="000B7C43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)</w:t>
      </w:r>
      <w:r w:rsidR="00E0364D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 - </w:t>
      </w:r>
      <w:hyperlink r:id="rId31" w:history="1">
        <w:r w:rsidR="00E0364D" w:rsidRPr="00E0364D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articol</w:t>
        </w:r>
      </w:hyperlink>
    </w:p>
    <w:p w14:paraId="4A234A8A" w14:textId="4E39ED0C" w:rsidR="000B7C43" w:rsidRPr="00AD5F74" w:rsidRDefault="00AD5F74" w:rsidP="000B7C43">
      <w:pPr>
        <w:pStyle w:val="ListParagraph"/>
        <w:numPr>
          <w:ilvl w:val="0"/>
          <w:numId w:val="8"/>
        </w:numPr>
        <w:spacing w:line="360" w:lineRule="auto"/>
        <w:rPr>
          <w:color w:val="000000" w:themeColor="text1"/>
        </w:rPr>
      </w:pPr>
      <w:r w:rsidRPr="00AD5F74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lastRenderedPageBreak/>
        <w:t xml:space="preserve">Gheorghe A-M, Sima O-C, </w:t>
      </w:r>
      <w:r w:rsidRPr="00AD5F74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Florescu AF</w:t>
      </w:r>
      <w:r w:rsidRPr="00AD5F74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, Ciuche A, Nistor C, Sandru F, Carsote M. Insights into Hyperparathyroidism–Jaw Tumour Syndrome: From Endocrine Acumen to the </w:t>
      </w:r>
      <w:r w:rsidRPr="00AD5F74">
        <w:rPr>
          <w:rFonts w:ascii="Helvetica" w:hAnsi="Helvetica" w:cs="Helvetica"/>
          <w:sz w:val="21"/>
          <w:szCs w:val="21"/>
        </w:rPr>
        <w:t>Spectrum of CDC73</w:t>
      </w:r>
      <w:r w:rsidRPr="00AD5F74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 Gene and Parafibromin-Deficient </w:t>
      </w:r>
      <w:r w:rsidRPr="00C241ED">
        <w:rPr>
          <w:rFonts w:ascii="Helvetica" w:hAnsi="Helvetica" w:cs="Helvetica"/>
          <w:sz w:val="21"/>
          <w:szCs w:val="21"/>
        </w:rPr>
        <w:t>Tumours. </w:t>
      </w:r>
      <w:r w:rsidRPr="00C241ED">
        <w:rPr>
          <w:rFonts w:ascii="Helvetica" w:hAnsi="Helvetica" w:cs="Helvetica"/>
          <w:i/>
          <w:iCs/>
          <w:sz w:val="21"/>
          <w:szCs w:val="21"/>
        </w:rPr>
        <w:t>International Journal of Molecular Sciences</w:t>
      </w:r>
      <w:r w:rsidRPr="00C241ED">
        <w:rPr>
          <w:rFonts w:ascii="Helvetica" w:hAnsi="Helvetica" w:cs="Helvetica"/>
          <w:sz w:val="21"/>
          <w:szCs w:val="21"/>
        </w:rPr>
        <w:t>. 2024;</w:t>
      </w:r>
      <w:r w:rsidRPr="00AD5F74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25(4):2301. </w:t>
      </w:r>
      <w:hyperlink r:id="rId32" w:history="1">
        <w:r w:rsidRPr="00C13E37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https://doi.org/10.3390/ijms25042301</w:t>
        </w:r>
      </w:hyperlink>
      <w:r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 </w:t>
      </w:r>
      <w:r w:rsidRPr="00AD5F74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(</w:t>
      </w:r>
      <w:hyperlink r:id="rId33" w:history="1">
        <w:r w:rsidRPr="001F6B98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IF 4,9</w:t>
        </w:r>
      </w:hyperlink>
      <w:r w:rsidRPr="00AD5F74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)</w:t>
      </w:r>
      <w:r w:rsidR="00E0364D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 - </w:t>
      </w:r>
      <w:hyperlink r:id="rId34" w:history="1">
        <w:r w:rsidR="00E0364D" w:rsidRPr="00E0364D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articol</w:t>
        </w:r>
      </w:hyperlink>
    </w:p>
    <w:p w14:paraId="1123DB09" w14:textId="3B91C210" w:rsidR="00AD5F74" w:rsidRPr="00BD3717" w:rsidRDefault="00AD5F74" w:rsidP="000B7C43">
      <w:pPr>
        <w:pStyle w:val="ListParagraph"/>
        <w:numPr>
          <w:ilvl w:val="0"/>
          <w:numId w:val="8"/>
        </w:numPr>
        <w:spacing w:line="360" w:lineRule="auto"/>
        <w:rPr>
          <w:rFonts w:ascii="Helvetica" w:hAnsi="Helvetica" w:cs="Helvetica"/>
          <w:color w:val="000000" w:themeColor="text1"/>
          <w:sz w:val="21"/>
          <w:szCs w:val="21"/>
        </w:rPr>
      </w:pPr>
      <w:r w:rsidRPr="00BD3717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Novac RE, </w:t>
      </w:r>
      <w:r w:rsidRPr="00BD3717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Florescu A</w:t>
      </w:r>
      <w:r w:rsidR="00BD3717" w:rsidRPr="00BD3717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-F</w:t>
      </w:r>
      <w:r w:rsidRPr="00BD3717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, Gavril LG, Velicescu C. </w:t>
      </w:r>
      <w:r w:rsidR="00E0364D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 </w:t>
      </w:r>
      <w:r w:rsidRPr="00BD3717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>Rare Association between Hashitoxicosis, Basedow Disease and Papillary Thyroid Carcinoma</w:t>
      </w:r>
      <w:r w:rsidRPr="00C241ED">
        <w:rPr>
          <w:rFonts w:ascii="Helvetica" w:hAnsi="Helvetica" w:cs="Helvetica"/>
          <w:i/>
          <w:iCs/>
          <w:color w:val="000000" w:themeColor="text1"/>
          <w:sz w:val="21"/>
          <w:szCs w:val="21"/>
          <w:shd w:val="clear" w:color="auto" w:fill="FFFFFF"/>
        </w:rPr>
        <w:t>. Acta Endo</w:t>
      </w:r>
      <w:r w:rsidRPr="00BD3717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(Buc)</w:t>
      </w:r>
      <w:r w:rsidR="00C241ED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>.</w:t>
      </w:r>
      <w:r w:rsidRPr="00BD3717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2024, 20 (1): 117-120.</w:t>
      </w:r>
      <w:r w:rsidR="00BD3717" w:rsidRPr="00BD3717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35" w:history="1">
        <w:r w:rsidR="00BD3717" w:rsidRPr="00BD3717">
          <w:rPr>
            <w:rFonts w:ascii="Helvetica" w:hAnsi="Helvetica" w:cs="Helvetica"/>
            <w:color w:val="0000FF"/>
            <w:sz w:val="21"/>
            <w:szCs w:val="21"/>
            <w:u w:val="single"/>
          </w:rPr>
          <w:t>ACTA-20-117.pdf</w:t>
        </w:r>
      </w:hyperlink>
      <w:r w:rsidR="00BD3717" w:rsidRPr="00BD3717">
        <w:rPr>
          <w:rFonts w:ascii="Helvetica" w:hAnsi="Helvetica" w:cs="Helvetica"/>
          <w:sz w:val="21"/>
          <w:szCs w:val="21"/>
        </w:rPr>
        <w:t xml:space="preserve">  </w:t>
      </w:r>
      <w:r w:rsidR="00BD3717" w:rsidRPr="00BD3717">
        <w:rPr>
          <w:rFonts w:ascii="Helvetica" w:hAnsi="Helvetica" w:cs="Helvetica"/>
          <w:b/>
          <w:bCs/>
          <w:sz w:val="21"/>
          <w:szCs w:val="21"/>
        </w:rPr>
        <w:t xml:space="preserve"> (</w:t>
      </w:r>
      <w:hyperlink r:id="rId36" w:history="1">
        <w:r w:rsidR="00BD3717" w:rsidRPr="001F6B98">
          <w:rPr>
            <w:rStyle w:val="Hyperlink"/>
            <w:rFonts w:ascii="Helvetica" w:hAnsi="Helvetica" w:cs="Helvetica"/>
            <w:b/>
            <w:bCs/>
            <w:sz w:val="21"/>
            <w:szCs w:val="21"/>
          </w:rPr>
          <w:t>IF 0,7</w:t>
        </w:r>
      </w:hyperlink>
      <w:r w:rsidR="00BD3717" w:rsidRPr="00BD3717">
        <w:rPr>
          <w:rFonts w:ascii="Helvetica" w:hAnsi="Helvetica" w:cs="Helvetica"/>
          <w:b/>
          <w:bCs/>
          <w:sz w:val="21"/>
          <w:szCs w:val="21"/>
        </w:rPr>
        <w:t>)</w:t>
      </w:r>
      <w:r w:rsidR="00E0364D">
        <w:rPr>
          <w:rFonts w:ascii="Helvetica" w:hAnsi="Helvetica" w:cs="Helvetica"/>
          <w:b/>
          <w:bCs/>
          <w:sz w:val="21"/>
          <w:szCs w:val="21"/>
        </w:rPr>
        <w:t xml:space="preserve"> - </w:t>
      </w:r>
      <w:hyperlink r:id="rId37" w:history="1">
        <w:r w:rsidR="00E0364D" w:rsidRPr="00E0364D">
          <w:rPr>
            <w:rStyle w:val="Hyperlink"/>
            <w:rFonts w:ascii="Helvetica" w:hAnsi="Helvetica" w:cs="Helvetica"/>
            <w:b/>
            <w:bCs/>
            <w:sz w:val="21"/>
            <w:szCs w:val="21"/>
          </w:rPr>
          <w:t>articol</w:t>
        </w:r>
      </w:hyperlink>
    </w:p>
    <w:p w14:paraId="052AF345" w14:textId="59E3BB93" w:rsidR="00BD3717" w:rsidRPr="002C29F5" w:rsidRDefault="00BD3717" w:rsidP="000B7C43">
      <w:pPr>
        <w:pStyle w:val="ListParagraph"/>
        <w:numPr>
          <w:ilvl w:val="0"/>
          <w:numId w:val="8"/>
        </w:numPr>
        <w:spacing w:line="360" w:lineRule="auto"/>
        <w:rPr>
          <w:rFonts w:ascii="Helvetica" w:hAnsi="Helvetica" w:cs="Helvetica"/>
          <w:color w:val="000000" w:themeColor="text1"/>
          <w:sz w:val="21"/>
          <w:szCs w:val="21"/>
        </w:rPr>
      </w:pPr>
      <w:r w:rsidRPr="00BD3717">
        <w:rPr>
          <w:rFonts w:ascii="Helvetica" w:hAnsi="Helvetica" w:cs="Helvetica"/>
          <w:color w:val="000000"/>
          <w:spacing w:val="8"/>
          <w:sz w:val="21"/>
          <w:szCs w:val="21"/>
          <w:shd w:val="clear" w:color="auto" w:fill="FFFFFF"/>
        </w:rPr>
        <w:t xml:space="preserve">Velicescu C, Bilha SC, Teleman A, Vitelariu A, Teodoriu L, </w:t>
      </w:r>
      <w:r w:rsidRPr="00BD3717">
        <w:rPr>
          <w:rFonts w:ascii="Helvetica" w:hAnsi="Helvetica" w:cs="Helvetica"/>
          <w:b/>
          <w:bCs/>
          <w:color w:val="000000"/>
          <w:spacing w:val="8"/>
          <w:sz w:val="21"/>
          <w:szCs w:val="21"/>
          <w:shd w:val="clear" w:color="auto" w:fill="FFFFFF"/>
        </w:rPr>
        <w:t>Florescu A-F</w:t>
      </w:r>
      <w:r w:rsidRPr="00BD3717">
        <w:rPr>
          <w:rFonts w:ascii="Helvetica" w:hAnsi="Helvetica" w:cs="Helvetica"/>
          <w:color w:val="000000"/>
          <w:spacing w:val="8"/>
          <w:sz w:val="21"/>
          <w:szCs w:val="21"/>
          <w:shd w:val="clear" w:color="auto" w:fill="FFFFFF"/>
        </w:rPr>
        <w:t>, Novac R.</w:t>
      </w:r>
      <w:r w:rsidR="00E0364D">
        <w:rPr>
          <w:rFonts w:ascii="Helvetica" w:hAnsi="Helvetica" w:cs="Helvetica"/>
          <w:color w:val="000000"/>
          <w:spacing w:val="8"/>
          <w:sz w:val="21"/>
          <w:szCs w:val="21"/>
          <w:shd w:val="clear" w:color="auto" w:fill="FFFFFF"/>
        </w:rPr>
        <w:t xml:space="preserve">  </w:t>
      </w:r>
      <w:r w:rsidRPr="00BD3717">
        <w:rPr>
          <w:rFonts w:ascii="Helvetica" w:hAnsi="Helvetica" w:cs="Helvetica"/>
          <w:color w:val="000000"/>
          <w:spacing w:val="8"/>
          <w:sz w:val="21"/>
          <w:szCs w:val="21"/>
          <w:shd w:val="clear" w:color="auto" w:fill="FFFFFF"/>
        </w:rPr>
        <w:t xml:space="preserve"> Incidence of transient and chronic hypoparathyroidism after total thyroidectomy – the experience of a tertiary center. </w:t>
      </w:r>
      <w:r w:rsidRPr="00C241ED">
        <w:rPr>
          <w:rFonts w:ascii="Helvetica" w:hAnsi="Helvetica" w:cs="Helvetica"/>
          <w:i/>
          <w:iCs/>
          <w:color w:val="000000"/>
          <w:spacing w:val="8"/>
          <w:sz w:val="21"/>
          <w:szCs w:val="21"/>
          <w:shd w:val="clear" w:color="auto" w:fill="FFFFFF"/>
        </w:rPr>
        <w:t>Archive of Clinical Cases</w:t>
      </w:r>
      <w:r w:rsidRPr="00BD3717">
        <w:rPr>
          <w:rFonts w:ascii="Helvetica" w:hAnsi="Helvetica" w:cs="Helvetica"/>
          <w:color w:val="000000"/>
          <w:spacing w:val="8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000000"/>
          <w:spacing w:val="8"/>
          <w:sz w:val="21"/>
          <w:szCs w:val="21"/>
          <w:shd w:val="clear" w:color="auto" w:fill="FFFFFF"/>
        </w:rPr>
        <w:t xml:space="preserve"> 2024</w:t>
      </w:r>
      <w:r w:rsidRPr="00BD3717">
        <w:rPr>
          <w:rFonts w:ascii="Helvetica" w:hAnsi="Helvetica" w:cs="Helvetica"/>
          <w:color w:val="000000"/>
          <w:spacing w:val="8"/>
          <w:sz w:val="21"/>
          <w:szCs w:val="21"/>
          <w:shd w:val="clear" w:color="auto" w:fill="FFFFFF"/>
        </w:rPr>
        <w:t> </w:t>
      </w:r>
      <w:r w:rsidRPr="00BD3717">
        <w:rPr>
          <w:rFonts w:ascii="Helvetica" w:hAnsi="Helvetica" w:cs="Helvetica"/>
          <w:i/>
          <w:iCs/>
          <w:color w:val="000000"/>
          <w:spacing w:val="8"/>
          <w:sz w:val="21"/>
          <w:szCs w:val="21"/>
          <w:shd w:val="clear" w:color="auto" w:fill="FFFFFF"/>
        </w:rPr>
        <w:t>11</w:t>
      </w:r>
      <w:r w:rsidRPr="00BD3717">
        <w:rPr>
          <w:rFonts w:ascii="Helvetica" w:hAnsi="Helvetica" w:cs="Helvetica"/>
          <w:color w:val="000000"/>
          <w:spacing w:val="8"/>
          <w:sz w:val="21"/>
          <w:szCs w:val="21"/>
          <w:shd w:val="clear" w:color="auto" w:fill="FFFFFF"/>
        </w:rPr>
        <w:t>(3), 93-97. </w:t>
      </w:r>
      <w:hyperlink r:id="rId38" w:history="1">
        <w:r w:rsidRPr="00BD3717">
          <w:rPr>
            <w:rFonts w:ascii="Helvetica" w:hAnsi="Helvetica" w:cs="Helvetica"/>
            <w:color w:val="2981B4"/>
            <w:spacing w:val="8"/>
            <w:sz w:val="21"/>
            <w:szCs w:val="21"/>
            <w:u w:val="single"/>
            <w:shd w:val="clear" w:color="auto" w:fill="FFFFFF"/>
          </w:rPr>
          <w:t>https://doi.org/10.22551/2024.44.1103.10296</w:t>
        </w:r>
      </w:hyperlink>
      <w:r>
        <w:rPr>
          <w:rFonts w:ascii="Helvetica" w:hAnsi="Helvetica" w:cs="Helvetica"/>
          <w:sz w:val="21"/>
          <w:szCs w:val="21"/>
        </w:rPr>
        <w:t xml:space="preserve">  </w:t>
      </w:r>
      <w:r w:rsidRPr="00BD3717">
        <w:rPr>
          <w:rFonts w:ascii="Helvetica" w:hAnsi="Helvetica" w:cs="Helvetica"/>
          <w:b/>
          <w:bCs/>
          <w:sz w:val="21"/>
          <w:szCs w:val="21"/>
        </w:rPr>
        <w:t>(</w:t>
      </w:r>
      <w:hyperlink r:id="rId39" w:history="1">
        <w:r w:rsidRPr="001F6B98">
          <w:rPr>
            <w:rStyle w:val="Hyperlink"/>
            <w:rFonts w:ascii="Helvetica" w:hAnsi="Helvetica" w:cs="Helvetica"/>
            <w:b/>
            <w:bCs/>
            <w:sz w:val="21"/>
            <w:szCs w:val="21"/>
          </w:rPr>
          <w:t>IF 0,</w:t>
        </w:r>
        <w:r w:rsidR="00637BD1" w:rsidRPr="001F6B98">
          <w:rPr>
            <w:rStyle w:val="Hyperlink"/>
            <w:rFonts w:ascii="Helvetica" w:hAnsi="Helvetica" w:cs="Helvetica"/>
            <w:b/>
            <w:bCs/>
            <w:sz w:val="21"/>
            <w:szCs w:val="21"/>
          </w:rPr>
          <w:t>8</w:t>
        </w:r>
      </w:hyperlink>
      <w:r w:rsidRPr="00BD3717">
        <w:rPr>
          <w:rFonts w:ascii="Helvetica" w:hAnsi="Helvetica" w:cs="Helvetica"/>
          <w:b/>
          <w:bCs/>
          <w:sz w:val="21"/>
          <w:szCs w:val="21"/>
        </w:rPr>
        <w:t>)</w:t>
      </w:r>
      <w:r w:rsidR="00E0364D">
        <w:rPr>
          <w:rFonts w:ascii="Helvetica" w:hAnsi="Helvetica" w:cs="Helvetica"/>
          <w:b/>
          <w:bCs/>
          <w:sz w:val="21"/>
          <w:szCs w:val="21"/>
        </w:rPr>
        <w:t xml:space="preserve">  - </w:t>
      </w:r>
      <w:hyperlink r:id="rId40" w:history="1">
        <w:r w:rsidR="00E0364D" w:rsidRPr="00E0364D">
          <w:rPr>
            <w:rStyle w:val="Hyperlink"/>
            <w:rFonts w:ascii="Helvetica" w:hAnsi="Helvetica" w:cs="Helvetica"/>
            <w:b/>
            <w:bCs/>
            <w:sz w:val="21"/>
            <w:szCs w:val="21"/>
          </w:rPr>
          <w:t>articol</w:t>
        </w:r>
      </w:hyperlink>
    </w:p>
    <w:p w14:paraId="06F4C08F" w14:textId="77777777" w:rsidR="002C29F5" w:rsidRDefault="002C29F5" w:rsidP="002C29F5">
      <w:pPr>
        <w:pStyle w:val="ListParagraph"/>
        <w:spacing w:line="360" w:lineRule="auto"/>
        <w:ind w:left="1183"/>
        <w:rPr>
          <w:rFonts w:ascii="Helvetica" w:hAnsi="Helvetica" w:cs="Helvetica"/>
          <w:b/>
          <w:bCs/>
          <w:sz w:val="21"/>
          <w:szCs w:val="21"/>
        </w:rPr>
      </w:pPr>
    </w:p>
    <w:p w14:paraId="6EAD2BC5" w14:textId="77777777" w:rsidR="002C29F5" w:rsidRDefault="002C29F5" w:rsidP="002C29F5">
      <w:pPr>
        <w:pStyle w:val="ListParagraph"/>
        <w:spacing w:line="360" w:lineRule="auto"/>
        <w:ind w:left="1183"/>
        <w:rPr>
          <w:rFonts w:ascii="Helvetica" w:hAnsi="Helvetica" w:cs="Helvetica"/>
          <w:b/>
          <w:bCs/>
          <w:sz w:val="21"/>
          <w:szCs w:val="21"/>
        </w:rPr>
      </w:pPr>
    </w:p>
    <w:p w14:paraId="18929F0C" w14:textId="34502B98" w:rsidR="002C29F5" w:rsidRDefault="00A63112" w:rsidP="00A63112">
      <w:pPr>
        <w:spacing w:line="360" w:lineRule="auto"/>
      </w:pPr>
      <w:r>
        <w:t xml:space="preserve">               </w:t>
      </w:r>
      <w:r w:rsidR="002C29F5">
        <w:t xml:space="preserve">Revistă indexată </w:t>
      </w:r>
      <w:r w:rsidR="002C29F5" w:rsidRPr="00A63112">
        <w:rPr>
          <w:rFonts w:ascii="Times New Roman" w:hAnsi="Times New Roman"/>
          <w:sz w:val="22"/>
          <w:lang w:val="fr-FR"/>
        </w:rPr>
        <w:t>BDI</w:t>
      </w:r>
      <w:r w:rsidR="002C29F5">
        <w:rPr>
          <w:rStyle w:val="FootnoteReference"/>
          <w:rFonts w:ascii="Times New Roman" w:hAnsi="Times New Roman"/>
          <w:sz w:val="22"/>
          <w:lang w:val="fr-FR"/>
        </w:rPr>
        <w:footnoteReference w:id="3"/>
      </w:r>
      <w:r w:rsidR="002C29F5">
        <w:t xml:space="preserve"> (N=1):</w:t>
      </w:r>
    </w:p>
    <w:p w14:paraId="51E82E58" w14:textId="77777777" w:rsidR="002C29F5" w:rsidRDefault="002C29F5" w:rsidP="002C29F5">
      <w:pPr>
        <w:pStyle w:val="ListParagraph"/>
        <w:spacing w:line="360" w:lineRule="auto"/>
        <w:ind w:left="1183"/>
      </w:pPr>
    </w:p>
    <w:p w14:paraId="1A360E4F" w14:textId="247AD037" w:rsidR="002C29F5" w:rsidRPr="002C29F5" w:rsidRDefault="002C29F5" w:rsidP="002C29F5">
      <w:pPr>
        <w:pStyle w:val="ListParagraph"/>
        <w:numPr>
          <w:ilvl w:val="0"/>
          <w:numId w:val="8"/>
        </w:numPr>
        <w:spacing w:line="360" w:lineRule="auto"/>
        <w:rPr>
          <w:rFonts w:ascii="Helvetica" w:hAnsi="Helvetica" w:cs="Helvetica"/>
        </w:rPr>
      </w:pPr>
      <w:r w:rsidRPr="002C29F5">
        <w:rPr>
          <w:rFonts w:ascii="Helvetica" w:hAnsi="Helvetica" w:cs="Helvetica"/>
          <w:color w:val="000000"/>
          <w:spacing w:val="8"/>
          <w:sz w:val="21"/>
          <w:szCs w:val="21"/>
          <w:shd w:val="clear" w:color="auto" w:fill="FFFFFF"/>
        </w:rPr>
        <w:t xml:space="preserve">Negură I, Bădescu MC, Rezuș C, Dănilă R, </w:t>
      </w:r>
      <w:r w:rsidRPr="002C29F5">
        <w:rPr>
          <w:rFonts w:ascii="Helvetica" w:hAnsi="Helvetica" w:cs="Helvetica"/>
          <w:b/>
          <w:bCs/>
          <w:color w:val="000000"/>
          <w:spacing w:val="8"/>
          <w:sz w:val="21"/>
          <w:szCs w:val="21"/>
          <w:shd w:val="clear" w:color="auto" w:fill="FFFFFF"/>
        </w:rPr>
        <w:t>Florescu A-F</w:t>
      </w:r>
      <w:r w:rsidRPr="002C29F5">
        <w:rPr>
          <w:rFonts w:ascii="Helvetica" w:hAnsi="Helvetica" w:cs="Helvetica"/>
          <w:color w:val="000000"/>
          <w:spacing w:val="8"/>
          <w:sz w:val="21"/>
          <w:szCs w:val="21"/>
          <w:shd w:val="clear" w:color="auto" w:fill="FFFFFF"/>
        </w:rPr>
        <w:t>, Blaj M, Moroșan E, Ciobanu D G.</w:t>
      </w:r>
      <w:r w:rsidR="00E0364D">
        <w:rPr>
          <w:rFonts w:ascii="Helvetica" w:hAnsi="Helvetica" w:cs="Helvetica"/>
          <w:color w:val="000000"/>
          <w:spacing w:val="8"/>
          <w:sz w:val="21"/>
          <w:szCs w:val="21"/>
          <w:shd w:val="clear" w:color="auto" w:fill="FFFFFF"/>
        </w:rPr>
        <w:t xml:space="preserve">  </w:t>
      </w:r>
      <w:r w:rsidRPr="002C29F5">
        <w:rPr>
          <w:rFonts w:ascii="Helvetica" w:hAnsi="Helvetica" w:cs="Helvetica"/>
          <w:color w:val="000000"/>
          <w:spacing w:val="8"/>
          <w:sz w:val="21"/>
          <w:szCs w:val="21"/>
          <w:shd w:val="clear" w:color="auto" w:fill="FFFFFF"/>
        </w:rPr>
        <w:t xml:space="preserve"> Morphology and one immunohistochemical marker are enough for diagnosis of primary thyroid angiosarcoma. </w:t>
      </w:r>
      <w:r w:rsidRPr="00C241ED">
        <w:rPr>
          <w:rFonts w:ascii="Helvetica" w:hAnsi="Helvetica" w:cs="Helvetica"/>
          <w:i/>
          <w:iCs/>
          <w:color w:val="000000"/>
          <w:spacing w:val="8"/>
          <w:sz w:val="21"/>
          <w:szCs w:val="21"/>
          <w:shd w:val="clear" w:color="auto" w:fill="FFFFFF"/>
        </w:rPr>
        <w:t>Archive of Clinical Cases</w:t>
      </w:r>
      <w:r w:rsidRPr="002C29F5">
        <w:rPr>
          <w:rFonts w:ascii="Helvetica" w:hAnsi="Helvetica" w:cs="Helvetica"/>
          <w:color w:val="000000"/>
          <w:spacing w:val="8"/>
          <w:sz w:val="21"/>
          <w:szCs w:val="21"/>
          <w:shd w:val="clear" w:color="auto" w:fill="FFFFFF"/>
        </w:rPr>
        <w:t xml:space="preserve">. 2021 8(1):7-13.   </w:t>
      </w:r>
      <w:hyperlink r:id="rId41" w:history="1">
        <w:r w:rsidRPr="002C29F5">
          <w:rPr>
            <w:rStyle w:val="Hyperlink"/>
            <w:rFonts w:ascii="Helvetica" w:hAnsi="Helvetica" w:cs="Helvetica"/>
            <w:spacing w:val="8"/>
            <w:sz w:val="21"/>
            <w:szCs w:val="21"/>
            <w:shd w:val="clear" w:color="auto" w:fill="FFFFFF"/>
          </w:rPr>
          <w:t>https://doi.org/10.22551/2021.30.0801.10178</w:t>
        </w:r>
      </w:hyperlink>
      <w:r w:rsidRPr="002C29F5">
        <w:rPr>
          <w:rFonts w:ascii="Helvetica" w:hAnsi="Helvetica" w:cs="Helvetica"/>
          <w:color w:val="2981B4"/>
          <w:spacing w:val="8"/>
          <w:sz w:val="21"/>
          <w:szCs w:val="21"/>
          <w:shd w:val="clear" w:color="auto" w:fill="FFFFFF"/>
        </w:rPr>
        <w:t xml:space="preserve">   </w:t>
      </w:r>
      <w:r w:rsidRPr="002C29F5">
        <w:rPr>
          <w:rFonts w:ascii="Helvetica" w:hAnsi="Helvetica" w:cs="Helvetica"/>
          <w:color w:val="000000" w:themeColor="text1"/>
          <w:spacing w:val="8"/>
          <w:sz w:val="21"/>
          <w:szCs w:val="21"/>
          <w:shd w:val="clear" w:color="auto" w:fill="FFFFFF"/>
        </w:rPr>
        <w:t xml:space="preserve"> Indexată PubMed fără factor de impact</w:t>
      </w:r>
      <w:r w:rsidR="00E0364D">
        <w:rPr>
          <w:rFonts w:ascii="Helvetica" w:hAnsi="Helvetica" w:cs="Helvetica"/>
          <w:color w:val="000000" w:themeColor="text1"/>
          <w:spacing w:val="8"/>
          <w:sz w:val="21"/>
          <w:szCs w:val="21"/>
          <w:shd w:val="clear" w:color="auto" w:fill="FFFFFF"/>
        </w:rPr>
        <w:t xml:space="preserve">  - </w:t>
      </w:r>
      <w:hyperlink r:id="rId42" w:history="1">
        <w:r w:rsidR="00E0364D" w:rsidRPr="00E0364D">
          <w:rPr>
            <w:rStyle w:val="Hyperlink"/>
            <w:rFonts w:ascii="Helvetica" w:hAnsi="Helvetica" w:cs="Helvetica"/>
            <w:b/>
            <w:bCs/>
            <w:spacing w:val="8"/>
            <w:sz w:val="21"/>
            <w:szCs w:val="21"/>
            <w:shd w:val="clear" w:color="auto" w:fill="FFFFFF"/>
          </w:rPr>
          <w:t>articol</w:t>
        </w:r>
      </w:hyperlink>
    </w:p>
    <w:p w14:paraId="3DA31B31" w14:textId="77777777" w:rsidR="002C29F5" w:rsidRDefault="002C29F5" w:rsidP="002C29F5">
      <w:pPr>
        <w:pStyle w:val="ListParagraph"/>
        <w:spacing w:line="360" w:lineRule="auto"/>
        <w:ind w:left="1183"/>
      </w:pPr>
    </w:p>
    <w:p w14:paraId="7BB35734" w14:textId="77777777" w:rsidR="002C29F5" w:rsidRDefault="002C29F5" w:rsidP="00032915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64CAEA78" w14:textId="7CAC5E87" w:rsidR="00346EDC" w:rsidRPr="005B2B31" w:rsidRDefault="00CD210F" w:rsidP="00032915">
      <w:pPr>
        <w:spacing w:line="360" w:lineRule="auto"/>
        <w:contextualSpacing/>
        <w:jc w:val="both"/>
      </w:pPr>
      <w:r w:rsidRPr="00BA5C2E">
        <w:rPr>
          <w:rStyle w:val="FontStyle30"/>
          <w:rFonts w:eastAsia="Times New Roman"/>
          <w:lang w:eastAsia="ro-RO"/>
        </w:rPr>
        <w:tab/>
        <w:t xml:space="preserve">Pentru posturile de </w:t>
      </w:r>
      <w:r>
        <w:rPr>
          <w:rStyle w:val="FontStyle30"/>
          <w:rFonts w:eastAsia="Times New Roman"/>
          <w:lang w:eastAsia="ro-RO"/>
        </w:rPr>
        <w:t>ș</w:t>
      </w:r>
      <w:r w:rsidRPr="00BA5C2E">
        <w:rPr>
          <w:rStyle w:val="FontStyle30"/>
          <w:rFonts w:eastAsia="Times New Roman"/>
          <w:lang w:eastAsia="ro-RO"/>
        </w:rPr>
        <w:t>ef de lucr</w:t>
      </w:r>
      <w:r>
        <w:rPr>
          <w:rStyle w:val="FontStyle30"/>
          <w:rFonts w:eastAsia="Times New Roman"/>
          <w:lang w:eastAsia="ro-RO"/>
        </w:rPr>
        <w:t>ă</w:t>
      </w:r>
      <w:r w:rsidRPr="00BA5C2E">
        <w:rPr>
          <w:rStyle w:val="FontStyle30"/>
          <w:rFonts w:eastAsia="Times New Roman"/>
          <w:lang w:eastAsia="ro-RO"/>
        </w:rPr>
        <w:t>ri/lector, altele dec</w:t>
      </w:r>
      <w:r>
        <w:rPr>
          <w:rStyle w:val="FontStyle30"/>
          <w:rFonts w:eastAsia="Times New Roman"/>
          <w:lang w:eastAsia="ro-RO"/>
        </w:rPr>
        <w:t>â</w:t>
      </w:r>
      <w:r w:rsidRPr="00BA5C2E">
        <w:rPr>
          <w:rStyle w:val="FontStyle30"/>
          <w:rFonts w:eastAsia="Times New Roman"/>
          <w:lang w:eastAsia="ro-RO"/>
        </w:rPr>
        <w:t xml:space="preserve">t cele din domeniul Sănătate, se aplică standardele minimale </w:t>
      </w:r>
      <w:r w:rsidR="00044AC4">
        <w:rPr>
          <w:rStyle w:val="FontStyle30"/>
          <w:rFonts w:eastAsia="Times New Roman"/>
          <w:lang w:eastAsia="ro-RO"/>
        </w:rPr>
        <w:t>ale Universității noastre</w:t>
      </w:r>
      <w:r w:rsidRPr="00BA5C2E">
        <w:rPr>
          <w:rStyle w:val="FontStyle30"/>
          <w:rFonts w:eastAsia="Times New Roman"/>
          <w:lang w:eastAsia="ro-RO"/>
        </w:rPr>
        <w:t xml:space="preserve">, conform </w:t>
      </w:r>
      <w:r w:rsidR="00032915">
        <w:rPr>
          <w:rStyle w:val="FontStyle30"/>
          <w:rFonts w:eastAsia="Times New Roman"/>
          <w:lang w:eastAsia="ro-RO"/>
        </w:rPr>
        <w:t>legislației în vigoare</w:t>
      </w:r>
      <w:r w:rsidRPr="00BA5C2E">
        <w:rPr>
          <w:rStyle w:val="FontStyle30"/>
          <w:rFonts w:eastAsia="Times New Roman"/>
          <w:lang w:eastAsia="ro-RO"/>
        </w:rPr>
        <w:t>.</w:t>
      </w:r>
    </w:p>
    <w:sectPr w:rsidR="00346EDC" w:rsidRPr="005B2B31" w:rsidSect="00CA559A">
      <w:footerReference w:type="default" r:id="rId43"/>
      <w:headerReference w:type="first" r:id="rId44"/>
      <w:footerReference w:type="first" r:id="rId45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3B7D2" w14:textId="77777777" w:rsidR="00430EF5" w:rsidRDefault="00430EF5" w:rsidP="003620AC">
      <w:pPr>
        <w:spacing w:line="240" w:lineRule="auto"/>
      </w:pPr>
      <w:r>
        <w:separator/>
      </w:r>
    </w:p>
  </w:endnote>
  <w:endnote w:type="continuationSeparator" w:id="0">
    <w:p w14:paraId="7FB50F05" w14:textId="77777777" w:rsidR="00430EF5" w:rsidRDefault="00430EF5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A147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C7FD4D7" wp14:editId="6F14FD24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F321DE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DB6CCB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DB6CC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FD4D7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2AF321DE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DB6CCB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DB6CCB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00B62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57C7172" wp14:editId="6218E1E0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75727F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DB6CCB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DB6CC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7C7172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5E75727F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DB6CCB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DB6CCB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16344">
      <w:rPr>
        <w:noProof/>
        <w:lang w:val="en-US"/>
      </w:rPr>
      <mc:AlternateContent>
        <mc:Choice Requires="wps">
          <w:drawing>
            <wp:anchor distT="180340" distB="1080135" distL="114300" distR="114300" simplePos="0" relativeHeight="251654144" behindDoc="0" locked="0" layoutInCell="1" allowOverlap="1" wp14:anchorId="6F9E48CE" wp14:editId="265BFF66">
              <wp:simplePos x="0" y="0"/>
              <wp:positionH relativeFrom="column">
                <wp:posOffset>-17145</wp:posOffset>
              </wp:positionH>
              <wp:positionV relativeFrom="paragraph">
                <wp:posOffset>-1282288</wp:posOffset>
              </wp:positionV>
              <wp:extent cx="6334125" cy="140335"/>
              <wp:effectExtent l="0" t="0" r="9525" b="0"/>
              <wp:wrapTopAndBottom/>
              <wp:docPr id="12" name="Dreptunghi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4125" cy="140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F91699" id="Dreptunghi 12" o:spid="_x0000_s1026" style="position:absolute;margin-left:-1.35pt;margin-top:-100.95pt;width:498.75pt;height:11.05pt;z-index:251654144;visibility:visible;mso-wrap-style:square;mso-width-percent:0;mso-height-percent:0;mso-wrap-distance-left:9pt;mso-wrap-distance-top:14.2pt;mso-wrap-distance-right:9pt;mso-wrap-distance-bottom:85.0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" stroked="f" strokeweight="2pt">
              <w10:wrap type="topAndBottom"/>
            </v:rect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3261A992" wp14:editId="67B324BF">
              <wp:simplePos x="0" y="0"/>
              <wp:positionH relativeFrom="page">
                <wp:posOffset>2786380</wp:posOffset>
              </wp:positionH>
              <wp:positionV relativeFrom="page">
                <wp:posOffset>8427085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BAD763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74E5A57D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290A92EA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1A992" id="Casetă text 14" o:spid="_x0000_s1030" type="#_x0000_t202" style="position:absolute;margin-left:219.4pt;margin-top:663.55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" filled="f" stroked="f" strokeweight=".5pt">
              <v:textbox inset="0,0,0,0">
                <w:txbxContent>
                  <w:p w14:paraId="22BAD763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74E5A57D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290A92EA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5E95A401" wp14:editId="2DC1946E">
          <wp:simplePos x="0" y="0"/>
          <wp:positionH relativeFrom="page">
            <wp:posOffset>1047750</wp:posOffset>
          </wp:positionH>
          <wp:positionV relativeFrom="page">
            <wp:posOffset>8050530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B36DA" w14:textId="77777777" w:rsidR="00430EF5" w:rsidRDefault="00430EF5" w:rsidP="003620AC">
      <w:pPr>
        <w:spacing w:line="240" w:lineRule="auto"/>
      </w:pPr>
      <w:r>
        <w:separator/>
      </w:r>
    </w:p>
  </w:footnote>
  <w:footnote w:type="continuationSeparator" w:id="0">
    <w:p w14:paraId="69749362" w14:textId="77777777" w:rsidR="00430EF5" w:rsidRDefault="00430EF5" w:rsidP="003620AC">
      <w:pPr>
        <w:spacing w:line="240" w:lineRule="auto"/>
      </w:pPr>
      <w:r>
        <w:continuationSeparator/>
      </w:r>
    </w:p>
  </w:footnote>
  <w:footnote w:id="1">
    <w:p w14:paraId="7668002C" w14:textId="77777777" w:rsidR="00CD210F" w:rsidRPr="007B1384" w:rsidRDefault="00CD210F" w:rsidP="00CD210F">
      <w:pPr>
        <w:pStyle w:val="FootnoteText"/>
        <w:rPr>
          <w:rFonts w:ascii="Arial Narrow" w:hAnsi="Arial Narrow"/>
        </w:rPr>
      </w:pPr>
      <w:r>
        <w:rPr>
          <w:rStyle w:val="FootnoteReference"/>
        </w:rPr>
        <w:footnoteRef/>
      </w:r>
      <w:r>
        <w:t xml:space="preserve"> </w:t>
      </w:r>
      <w:r w:rsidRPr="007B1384">
        <w:rPr>
          <w:rFonts w:ascii="Arial Narrow" w:hAnsi="Arial Narrow"/>
        </w:rPr>
        <w:t>Nume diplomă, serie, număr</w:t>
      </w:r>
    </w:p>
  </w:footnote>
  <w:footnote w:id="2">
    <w:p w14:paraId="7222C0C3" w14:textId="77777777" w:rsidR="00D15D1C" w:rsidRPr="007B1384" w:rsidRDefault="00D15D1C" w:rsidP="00D15D1C">
      <w:pPr>
        <w:pStyle w:val="FootnoteText"/>
        <w:rPr>
          <w:rFonts w:ascii="Arial Narrow" w:hAnsi="Arial Narrow"/>
        </w:rPr>
      </w:pPr>
      <w:r w:rsidRPr="007B1384">
        <w:rPr>
          <w:rStyle w:val="FootnoteReference"/>
          <w:rFonts w:ascii="Arial Narrow" w:hAnsi="Arial Narrow"/>
        </w:rPr>
        <w:footnoteRef/>
      </w:r>
      <w:r w:rsidRPr="007B1384">
        <w:rPr>
          <w:rFonts w:ascii="Arial Narrow" w:hAnsi="Arial Narrow"/>
        </w:rPr>
        <w:t xml:space="preserve"> </w:t>
      </w:r>
      <w:r w:rsidRPr="00B625BB">
        <w:rPr>
          <w:rFonts w:ascii="Arial Narrow" w:hAnsi="Arial Narrow"/>
        </w:rPr>
        <w:t xml:space="preserve">Autori, </w:t>
      </w:r>
      <w:r w:rsidRPr="00B625BB">
        <w:rPr>
          <w:rFonts w:ascii="Arial Narrow" w:hAnsi="Arial Narrow"/>
        </w:rPr>
        <w:t>titlu articol, nume revistă, volum, număr, paginație, factor de impact al revistei pentru anul publicării articolului, link</w:t>
      </w:r>
    </w:p>
  </w:footnote>
  <w:footnote w:id="3">
    <w:p w14:paraId="4ED531C5" w14:textId="77777777" w:rsidR="002C29F5" w:rsidRDefault="002C29F5" w:rsidP="002C29F5">
      <w:pPr>
        <w:pStyle w:val="FootnoteText"/>
      </w:pPr>
      <w:r w:rsidRPr="007B1384">
        <w:rPr>
          <w:rStyle w:val="FootnoteReference"/>
          <w:rFonts w:ascii="Arial Narrow" w:hAnsi="Arial Narrow"/>
        </w:rPr>
        <w:footnoteRef/>
      </w:r>
      <w:r w:rsidRPr="00B625BB">
        <w:rPr>
          <w:rFonts w:ascii="Arial Narrow" w:hAnsi="Arial Narrow"/>
        </w:rPr>
        <w:t xml:space="preserve"> </w:t>
      </w:r>
      <w:r w:rsidRPr="00B625BB">
        <w:rPr>
          <w:rFonts w:ascii="Arial Narrow" w:hAnsi="Arial Narrow"/>
        </w:rPr>
        <w:t xml:space="preserve">Autori, </w:t>
      </w:r>
      <w:r w:rsidRPr="00B625BB">
        <w:rPr>
          <w:rFonts w:ascii="Arial Narrow" w:hAnsi="Arial Narrow"/>
        </w:rPr>
        <w:t>titlu articol, nume revistă, volum, număr, paginație, numele bazei internaționale de date, link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AB30" w14:textId="77777777" w:rsidR="003620AC" w:rsidRDefault="0049528C">
    <w:pPr>
      <w:pStyle w:val="Header"/>
    </w:pPr>
    <w:r>
      <w:rPr>
        <w:noProof/>
        <w:lang w:val="en-US"/>
      </w:rPr>
      <mc:AlternateContent>
        <mc:Choice Requires="wps">
          <w:drawing>
            <wp:anchor distT="1800225" distB="180340" distL="114300" distR="114300" simplePos="0" relativeHeight="251663360" behindDoc="0" locked="1" layoutInCell="1" allowOverlap="1" wp14:anchorId="13404165" wp14:editId="23198826">
              <wp:simplePos x="0" y="0"/>
              <wp:positionH relativeFrom="page">
                <wp:posOffset>961390</wp:posOffset>
              </wp:positionH>
              <wp:positionV relativeFrom="page">
                <wp:posOffset>2146852</wp:posOffset>
              </wp:positionV>
              <wp:extent cx="6026040" cy="111240"/>
              <wp:effectExtent l="0" t="0" r="0" b="3175"/>
              <wp:wrapTopAndBottom/>
              <wp:docPr id="13" name="Dreptunghi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26040" cy="11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AC7B0A" id="Dreptunghi 13" o:spid="_x0000_s1026" style="position:absolute;margin-left:75.7pt;margin-top:169.05pt;width:474.5pt;height:8.75pt;z-index:251663360;visibility:visible;mso-wrap-style:square;mso-width-percent:0;mso-height-percent:0;mso-wrap-distance-left:9pt;mso-wrap-distance-top:141.75pt;mso-wrap-distance-right:9pt;mso-wrap-distance-bottom:14.2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" stroked="f" strokeweight="2pt">
              <w10:wrap type="topAndBottom" anchorx="page" anchory="page"/>
              <w10:anchorlock/>
            </v:rect>
          </w:pict>
        </mc:Fallback>
      </mc:AlternateContent>
    </w:r>
    <w:r w:rsidR="000F6B2B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588E615" wp14:editId="0FEF8A06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BF4850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9E2E8C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8E6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26BF4850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9E2E8C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738ECC36" wp14:editId="483D311F">
              <wp:simplePos x="0" y="0"/>
              <wp:positionH relativeFrom="page">
                <wp:posOffset>953135</wp:posOffset>
              </wp:positionH>
              <wp:positionV relativeFrom="page">
                <wp:posOffset>1692275</wp:posOffset>
              </wp:positionV>
              <wp:extent cx="6095520" cy="40896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408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BE47B1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Str. </w:t>
                          </w:r>
                          <w:r w:rsidRPr="000F6B2B">
                            <w:t>Universității nr.16, 700115, Iași, România</w:t>
                          </w:r>
                        </w:p>
                        <w:p w14:paraId="07D1528E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8ECC36" id="Casetă text 2" o:spid="_x0000_s1028" type="#_x0000_t202" style="position:absolute;margin-left:75.05pt;margin-top:133.2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" filled="f" stroked="f" strokeweight=".5pt">
              <v:textbox inset="0,0,0,0">
                <w:txbxContent>
                  <w:p w14:paraId="7DBE47B1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Str. </w:t>
                    </w:r>
                    <w:r w:rsidRPr="000F6B2B">
                      <w:t>Universității nr.16, 700115, Iași, România</w:t>
                    </w:r>
                  </w:p>
                  <w:p w14:paraId="07D1528E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6E9255B0" wp14:editId="7EEE428F">
          <wp:simplePos x="0" y="0"/>
          <wp:positionH relativeFrom="page">
            <wp:posOffset>360045</wp:posOffset>
          </wp:positionH>
          <wp:positionV relativeFrom="page">
            <wp:posOffset>900430</wp:posOffset>
          </wp:positionV>
          <wp:extent cx="4102200" cy="612000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2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476484"/>
    <w:multiLevelType w:val="hybridMultilevel"/>
    <w:tmpl w:val="9E582ABA"/>
    <w:lvl w:ilvl="0" w:tplc="FFFFFFFF">
      <w:start w:val="1"/>
      <w:numFmt w:val="decimal"/>
      <w:lvlText w:val="%1."/>
      <w:lvlJc w:val="left"/>
      <w:pPr>
        <w:ind w:left="11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03" w:hanging="360"/>
      </w:pPr>
    </w:lvl>
    <w:lvl w:ilvl="2" w:tplc="FFFFFFFF" w:tentative="1">
      <w:start w:val="1"/>
      <w:numFmt w:val="lowerRoman"/>
      <w:lvlText w:val="%3."/>
      <w:lvlJc w:val="right"/>
      <w:pPr>
        <w:ind w:left="2623" w:hanging="180"/>
      </w:pPr>
    </w:lvl>
    <w:lvl w:ilvl="3" w:tplc="FFFFFFFF" w:tentative="1">
      <w:start w:val="1"/>
      <w:numFmt w:val="decimal"/>
      <w:lvlText w:val="%4."/>
      <w:lvlJc w:val="left"/>
      <w:pPr>
        <w:ind w:left="3343" w:hanging="360"/>
      </w:pPr>
    </w:lvl>
    <w:lvl w:ilvl="4" w:tplc="FFFFFFFF" w:tentative="1">
      <w:start w:val="1"/>
      <w:numFmt w:val="lowerLetter"/>
      <w:lvlText w:val="%5."/>
      <w:lvlJc w:val="left"/>
      <w:pPr>
        <w:ind w:left="4063" w:hanging="360"/>
      </w:pPr>
    </w:lvl>
    <w:lvl w:ilvl="5" w:tplc="FFFFFFFF" w:tentative="1">
      <w:start w:val="1"/>
      <w:numFmt w:val="lowerRoman"/>
      <w:lvlText w:val="%6."/>
      <w:lvlJc w:val="right"/>
      <w:pPr>
        <w:ind w:left="4783" w:hanging="180"/>
      </w:pPr>
    </w:lvl>
    <w:lvl w:ilvl="6" w:tplc="FFFFFFFF" w:tentative="1">
      <w:start w:val="1"/>
      <w:numFmt w:val="decimal"/>
      <w:lvlText w:val="%7."/>
      <w:lvlJc w:val="left"/>
      <w:pPr>
        <w:ind w:left="5503" w:hanging="360"/>
      </w:pPr>
    </w:lvl>
    <w:lvl w:ilvl="7" w:tplc="FFFFFFFF" w:tentative="1">
      <w:start w:val="1"/>
      <w:numFmt w:val="lowerLetter"/>
      <w:lvlText w:val="%8."/>
      <w:lvlJc w:val="left"/>
      <w:pPr>
        <w:ind w:left="6223" w:hanging="360"/>
      </w:pPr>
    </w:lvl>
    <w:lvl w:ilvl="8" w:tplc="FFFFFFFF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3" w15:restartNumberingAfterBreak="0">
    <w:nsid w:val="20504A9B"/>
    <w:multiLevelType w:val="hybridMultilevel"/>
    <w:tmpl w:val="EDC43B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8EF016E"/>
    <w:multiLevelType w:val="hybridMultilevel"/>
    <w:tmpl w:val="D8443316"/>
    <w:lvl w:ilvl="0" w:tplc="651411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87388C"/>
    <w:multiLevelType w:val="hybridMultilevel"/>
    <w:tmpl w:val="DB26CF54"/>
    <w:lvl w:ilvl="0" w:tplc="FFE241FA">
      <w:start w:val="1"/>
      <w:numFmt w:val="decimal"/>
      <w:lvlText w:val="%1."/>
      <w:lvlJc w:val="left"/>
      <w:pPr>
        <w:ind w:left="1183" w:hanging="360"/>
      </w:pPr>
      <w:rPr>
        <w:rFonts w:hint="default"/>
      </w:rPr>
    </w:lvl>
    <w:lvl w:ilvl="1" w:tplc="85D0EE72">
      <w:numFmt w:val="bullet"/>
      <w:lvlText w:val="•"/>
      <w:lvlJc w:val="left"/>
      <w:pPr>
        <w:ind w:left="1903" w:hanging="360"/>
      </w:pPr>
      <w:rPr>
        <w:rFonts w:ascii="Trebuchet MS" w:eastAsiaTheme="minorHAnsi" w:hAnsi="Trebuchet M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623" w:hanging="180"/>
      </w:pPr>
    </w:lvl>
    <w:lvl w:ilvl="3" w:tplc="0409000F" w:tentative="1">
      <w:start w:val="1"/>
      <w:numFmt w:val="decimal"/>
      <w:lvlText w:val="%4."/>
      <w:lvlJc w:val="left"/>
      <w:pPr>
        <w:ind w:left="3343" w:hanging="360"/>
      </w:pPr>
    </w:lvl>
    <w:lvl w:ilvl="4" w:tplc="04090019" w:tentative="1">
      <w:start w:val="1"/>
      <w:numFmt w:val="lowerLetter"/>
      <w:lvlText w:val="%5."/>
      <w:lvlJc w:val="left"/>
      <w:pPr>
        <w:ind w:left="4063" w:hanging="360"/>
      </w:pPr>
    </w:lvl>
    <w:lvl w:ilvl="5" w:tplc="0409001B" w:tentative="1">
      <w:start w:val="1"/>
      <w:numFmt w:val="lowerRoman"/>
      <w:lvlText w:val="%6."/>
      <w:lvlJc w:val="right"/>
      <w:pPr>
        <w:ind w:left="4783" w:hanging="180"/>
      </w:pPr>
    </w:lvl>
    <w:lvl w:ilvl="6" w:tplc="0409000F" w:tentative="1">
      <w:start w:val="1"/>
      <w:numFmt w:val="decimal"/>
      <w:lvlText w:val="%7."/>
      <w:lvlJc w:val="left"/>
      <w:pPr>
        <w:ind w:left="5503" w:hanging="360"/>
      </w:pPr>
    </w:lvl>
    <w:lvl w:ilvl="7" w:tplc="04090019" w:tentative="1">
      <w:start w:val="1"/>
      <w:numFmt w:val="lowerLetter"/>
      <w:lvlText w:val="%8."/>
      <w:lvlJc w:val="left"/>
      <w:pPr>
        <w:ind w:left="6223" w:hanging="360"/>
      </w:pPr>
    </w:lvl>
    <w:lvl w:ilvl="8" w:tplc="040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7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A6B67"/>
    <w:multiLevelType w:val="hybridMultilevel"/>
    <w:tmpl w:val="73FA9D14"/>
    <w:lvl w:ilvl="0" w:tplc="84E257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425930"/>
    <w:multiLevelType w:val="hybridMultilevel"/>
    <w:tmpl w:val="108C20A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4359A3"/>
    <w:multiLevelType w:val="hybridMultilevel"/>
    <w:tmpl w:val="D85A7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33AAC"/>
    <w:multiLevelType w:val="hybridMultilevel"/>
    <w:tmpl w:val="AB0EBDAE"/>
    <w:lvl w:ilvl="0" w:tplc="31AC0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8579888">
    <w:abstractNumId w:val="4"/>
  </w:num>
  <w:num w:numId="2" w16cid:durableId="1372415401">
    <w:abstractNumId w:val="1"/>
  </w:num>
  <w:num w:numId="3" w16cid:durableId="793668912">
    <w:abstractNumId w:val="0"/>
  </w:num>
  <w:num w:numId="4" w16cid:durableId="229734155">
    <w:abstractNumId w:val="7"/>
  </w:num>
  <w:num w:numId="5" w16cid:durableId="1948922161">
    <w:abstractNumId w:val="9"/>
  </w:num>
  <w:num w:numId="6" w16cid:durableId="382213698">
    <w:abstractNumId w:val="3"/>
  </w:num>
  <w:num w:numId="7" w16cid:durableId="862204782">
    <w:abstractNumId w:val="10"/>
  </w:num>
  <w:num w:numId="8" w16cid:durableId="81724482">
    <w:abstractNumId w:val="6"/>
  </w:num>
  <w:num w:numId="9" w16cid:durableId="285699456">
    <w:abstractNumId w:val="11"/>
  </w:num>
  <w:num w:numId="10" w16cid:durableId="634600830">
    <w:abstractNumId w:val="8"/>
  </w:num>
  <w:num w:numId="11" w16cid:durableId="1887372776">
    <w:abstractNumId w:val="5"/>
  </w:num>
  <w:num w:numId="12" w16cid:durableId="1505586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02EE7"/>
    <w:rsid w:val="000273A5"/>
    <w:rsid w:val="00032915"/>
    <w:rsid w:val="00044AC4"/>
    <w:rsid w:val="00056B46"/>
    <w:rsid w:val="00094B46"/>
    <w:rsid w:val="000A6E41"/>
    <w:rsid w:val="000B18B3"/>
    <w:rsid w:val="000B3E25"/>
    <w:rsid w:val="000B7C43"/>
    <w:rsid w:val="000C6A9B"/>
    <w:rsid w:val="000F0692"/>
    <w:rsid w:val="000F57E2"/>
    <w:rsid w:val="000F6B2B"/>
    <w:rsid w:val="001251E9"/>
    <w:rsid w:val="00146CD6"/>
    <w:rsid w:val="0016700D"/>
    <w:rsid w:val="00171AC8"/>
    <w:rsid w:val="00176174"/>
    <w:rsid w:val="00181B98"/>
    <w:rsid w:val="00182428"/>
    <w:rsid w:val="001C576A"/>
    <w:rsid w:val="001F0F6D"/>
    <w:rsid w:val="001F6B98"/>
    <w:rsid w:val="00217639"/>
    <w:rsid w:val="002C29F5"/>
    <w:rsid w:val="002C3668"/>
    <w:rsid w:val="002E2F3D"/>
    <w:rsid w:val="002F3B8E"/>
    <w:rsid w:val="002F4C72"/>
    <w:rsid w:val="0034031A"/>
    <w:rsid w:val="00346EDC"/>
    <w:rsid w:val="00357CFF"/>
    <w:rsid w:val="00360307"/>
    <w:rsid w:val="003620AC"/>
    <w:rsid w:val="003A7AD6"/>
    <w:rsid w:val="004032F0"/>
    <w:rsid w:val="00412652"/>
    <w:rsid w:val="00416344"/>
    <w:rsid w:val="00423A8A"/>
    <w:rsid w:val="00430EF5"/>
    <w:rsid w:val="00447160"/>
    <w:rsid w:val="00467A2B"/>
    <w:rsid w:val="00483CB8"/>
    <w:rsid w:val="0049528C"/>
    <w:rsid w:val="00496C17"/>
    <w:rsid w:val="004A042F"/>
    <w:rsid w:val="004B7507"/>
    <w:rsid w:val="004C6758"/>
    <w:rsid w:val="004D36A4"/>
    <w:rsid w:val="004D768A"/>
    <w:rsid w:val="00513015"/>
    <w:rsid w:val="005213F7"/>
    <w:rsid w:val="0056339B"/>
    <w:rsid w:val="00567187"/>
    <w:rsid w:val="00571DC5"/>
    <w:rsid w:val="0058255C"/>
    <w:rsid w:val="005B2B31"/>
    <w:rsid w:val="005D7524"/>
    <w:rsid w:val="00627CA8"/>
    <w:rsid w:val="00637BD1"/>
    <w:rsid w:val="00637CE7"/>
    <w:rsid w:val="00686CF5"/>
    <w:rsid w:val="006A27D6"/>
    <w:rsid w:val="006A3D85"/>
    <w:rsid w:val="006E177A"/>
    <w:rsid w:val="006E1A73"/>
    <w:rsid w:val="007754FC"/>
    <w:rsid w:val="00780A38"/>
    <w:rsid w:val="0078171F"/>
    <w:rsid w:val="0079316C"/>
    <w:rsid w:val="007A0827"/>
    <w:rsid w:val="007C2A36"/>
    <w:rsid w:val="007D75D0"/>
    <w:rsid w:val="00855F09"/>
    <w:rsid w:val="008F6EEF"/>
    <w:rsid w:val="009023FB"/>
    <w:rsid w:val="00914C92"/>
    <w:rsid w:val="00973D0F"/>
    <w:rsid w:val="009849CA"/>
    <w:rsid w:val="0098732D"/>
    <w:rsid w:val="00995048"/>
    <w:rsid w:val="00995998"/>
    <w:rsid w:val="009C0A26"/>
    <w:rsid w:val="009E2E8C"/>
    <w:rsid w:val="009F5185"/>
    <w:rsid w:val="00A314B1"/>
    <w:rsid w:val="00A54241"/>
    <w:rsid w:val="00A5442E"/>
    <w:rsid w:val="00A63112"/>
    <w:rsid w:val="00A63F78"/>
    <w:rsid w:val="00A65354"/>
    <w:rsid w:val="00A72587"/>
    <w:rsid w:val="00AB56BD"/>
    <w:rsid w:val="00AD5F74"/>
    <w:rsid w:val="00AE0D4A"/>
    <w:rsid w:val="00B625BB"/>
    <w:rsid w:val="00B80E37"/>
    <w:rsid w:val="00B90781"/>
    <w:rsid w:val="00B93E97"/>
    <w:rsid w:val="00BA368F"/>
    <w:rsid w:val="00BD0153"/>
    <w:rsid w:val="00BD3717"/>
    <w:rsid w:val="00BE01FD"/>
    <w:rsid w:val="00BE5F29"/>
    <w:rsid w:val="00BE77FF"/>
    <w:rsid w:val="00C1375F"/>
    <w:rsid w:val="00C241ED"/>
    <w:rsid w:val="00C433BE"/>
    <w:rsid w:val="00C52ABF"/>
    <w:rsid w:val="00C76825"/>
    <w:rsid w:val="00C77790"/>
    <w:rsid w:val="00C84E59"/>
    <w:rsid w:val="00CA559A"/>
    <w:rsid w:val="00CB7A72"/>
    <w:rsid w:val="00CD210F"/>
    <w:rsid w:val="00CD6345"/>
    <w:rsid w:val="00D15D1C"/>
    <w:rsid w:val="00D33C49"/>
    <w:rsid w:val="00D357C7"/>
    <w:rsid w:val="00D601D4"/>
    <w:rsid w:val="00D8638B"/>
    <w:rsid w:val="00DB6CCB"/>
    <w:rsid w:val="00DD592B"/>
    <w:rsid w:val="00DF763D"/>
    <w:rsid w:val="00E02A99"/>
    <w:rsid w:val="00E0364D"/>
    <w:rsid w:val="00E17199"/>
    <w:rsid w:val="00E36637"/>
    <w:rsid w:val="00E80D02"/>
    <w:rsid w:val="00E97351"/>
    <w:rsid w:val="00EB5461"/>
    <w:rsid w:val="00F000E9"/>
    <w:rsid w:val="00F17A45"/>
    <w:rsid w:val="00F37CDE"/>
    <w:rsid w:val="00F4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1DD64F"/>
  <w15:docId w15:val="{A814C061-EB87-4E03-B72F-3BE3CD71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C67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6758"/>
    <w:rPr>
      <w:color w:val="B99B64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273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17%20Dovezi%20standarde%20minimale.docx" TargetMode="External"/><Relationship Id="rId26" Type="http://schemas.openxmlformats.org/officeDocument/2006/relationships/hyperlink" Target="https://doi.org/10.3390/diagnostics15151899" TargetMode="External"/><Relationship Id="rId39" Type="http://schemas.openxmlformats.org/officeDocument/2006/relationships/hyperlink" Target="17%20Dovezi%20standarde%20minimale.docx" TargetMode="External"/><Relationship Id="rId21" Type="http://schemas.openxmlformats.org/officeDocument/2006/relationships/hyperlink" Target="17%20Dovezi%20standarde%20minimale.docx" TargetMode="External"/><Relationship Id="rId34" Type="http://schemas.openxmlformats.org/officeDocument/2006/relationships/hyperlink" Target="Articole/Insights%20into%20Hyperparathyroidism&#8211;Jaw%20Tumour%20Syndrome.pdf" TargetMode="External"/><Relationship Id="rId42" Type="http://schemas.openxmlformats.org/officeDocument/2006/relationships/hyperlink" Target="Articole/Morphology%20and%20One%20Immunohistochemical%20Marker%20are%20Enough%20for%20Diagnosis%20of%20Primary%20Thyroid%20Angiosarcoma.pdf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Articole/Mineral%20Metabolism%20Assays,%20Central%20DXA,%20and%20Fracture%20Risk%20Probabilities%20in%20Menopausal%20Patients.pdf" TargetMode="External"/><Relationship Id="rId29" Type="http://schemas.openxmlformats.org/officeDocument/2006/relationships/hyperlink" Target="https://doi.org/10.3390/diseases1304009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07%20Diplom&#259;%20legalizat&#259;%20doctorat.pdf" TargetMode="External"/><Relationship Id="rId24" Type="http://schemas.openxmlformats.org/officeDocument/2006/relationships/hyperlink" Target="17%20Dovezi%20standarde%20minimale.docx" TargetMode="External"/><Relationship Id="rId32" Type="http://schemas.openxmlformats.org/officeDocument/2006/relationships/hyperlink" Target="https://doi.org/10.3390/ijms25042301" TargetMode="External"/><Relationship Id="rId37" Type="http://schemas.openxmlformats.org/officeDocument/2006/relationships/hyperlink" Target="Articole/Rare%20Association%20Between%20Hashitoxicosis,%20Basedow%20Disease%20and%20Papilary%20Thyroid%20Carcinoma.pdf" TargetMode="External"/><Relationship Id="rId40" Type="http://schemas.openxmlformats.org/officeDocument/2006/relationships/hyperlink" Target="Articole/Incidence%20of%20transient%20and%20chronic%20hypoparathyroidism%20after%20total%20thyroidectomy.pdf" TargetMode="External"/><Relationship Id="rId45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17%20Dovezi%20standarde%20minimale.docx" TargetMode="External"/><Relationship Id="rId23" Type="http://schemas.openxmlformats.org/officeDocument/2006/relationships/hyperlink" Target="https://bioclima.ro/Balneo704.pdf" TargetMode="External"/><Relationship Id="rId28" Type="http://schemas.openxmlformats.org/officeDocument/2006/relationships/hyperlink" Target="Articole/10-Year%20Fracture%20Risk%20Assessment%20with%20Novel%20Adjustment.pdf" TargetMode="External"/><Relationship Id="rId36" Type="http://schemas.openxmlformats.org/officeDocument/2006/relationships/hyperlink" Target="17%20Dovezi%20standarde%20minimale.docx" TargetMode="External"/><Relationship Id="rId10" Type="http://schemas.openxmlformats.org/officeDocument/2006/relationships/endnotes" Target="endnotes.xml"/><Relationship Id="rId19" Type="http://schemas.openxmlformats.org/officeDocument/2006/relationships/hyperlink" Target="Articole/An%20Analysis%20of%20Post-Adrenalectomy%20Dynamics%20in%20MACS.pdf" TargetMode="External"/><Relationship Id="rId31" Type="http://schemas.openxmlformats.org/officeDocument/2006/relationships/hyperlink" Target="Articole/An%20Analysis%20of%20Primary%20Hyperparathyroidism%20in%20Individuals%20Diagnosed%20with%20MEN2.pdf" TargetMode="External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390/life15101639" TargetMode="External"/><Relationship Id="rId22" Type="http://schemas.openxmlformats.org/officeDocument/2006/relationships/hyperlink" Target="Articole/Endocrine%20Perspective%20of%20Cutaneous%20Lichen%20Amyloidosis.pdf" TargetMode="External"/><Relationship Id="rId27" Type="http://schemas.openxmlformats.org/officeDocument/2006/relationships/hyperlink" Target="17%20Dovezi%20standarde%20minimale.docx" TargetMode="External"/><Relationship Id="rId30" Type="http://schemas.openxmlformats.org/officeDocument/2006/relationships/hyperlink" Target="17%20Dovezi%20standarde%20minimale.docx" TargetMode="External"/><Relationship Id="rId35" Type="http://schemas.openxmlformats.org/officeDocument/2006/relationships/hyperlink" Target="https://pmc.ncbi.nlm.nih.gov/articles/PMC11449252/pdf/ACTA-20-117.pdf" TargetMode="External"/><Relationship Id="rId43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09%20Certificat%20legalizat%20medic%20primar.pdf" TargetMode="External"/><Relationship Id="rId17" Type="http://schemas.openxmlformats.org/officeDocument/2006/relationships/hyperlink" Target="https://doi.org/10.3390/jcm14155217" TargetMode="External"/><Relationship Id="rId25" Type="http://schemas.openxmlformats.org/officeDocument/2006/relationships/hyperlink" Target="Articole/Zoledronic%20Acid%20Challenges%20and%20Pitfalls%20Amid%20Rehabilitation%20in%20Primary%20Osteoporosis%20and%20Beyond.pdf" TargetMode="External"/><Relationship Id="rId33" Type="http://schemas.openxmlformats.org/officeDocument/2006/relationships/hyperlink" Target="17%20Dovezi%20standarde%20minimale.docx" TargetMode="External"/><Relationship Id="rId38" Type="http://schemas.openxmlformats.org/officeDocument/2006/relationships/hyperlink" Target="https://doi.org/10.22551/2024.44.1103.10296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doi.org/10.3390/clinpract14060179" TargetMode="External"/><Relationship Id="rId41" Type="http://schemas.openxmlformats.org/officeDocument/2006/relationships/hyperlink" Target="https://doi.org/10.22551/2021.30.0801.10178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6a4db7ae53497825d5df80e7a172f5b8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69c0af2edeb45ec526dfb18e71cb1e7b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B48E8B-AB79-4FB1-9E7F-B789A5E46D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0BD27D-7F63-4D69-86C0-4AEEEBA0F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D8E53-A0C3-40AE-B002-DE718ACB99D8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4.xml><?xml version="1.0" encoding="utf-8"?>
<ds:datastoreItem xmlns:ds="http://schemas.openxmlformats.org/officeDocument/2006/customXml" ds:itemID="{BCCD61C1-E412-44CD-82DD-E6C4AE3C0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1116</Words>
  <Characters>6363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>UMF "Grigore T POPA" Iasi</Company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Alexandru Florescu</cp:lastModifiedBy>
  <cp:revision>42</cp:revision>
  <cp:lastPrinted>2025-10-15T12:13:00Z</cp:lastPrinted>
  <dcterms:created xsi:type="dcterms:W3CDTF">2018-10-29T17:12:00Z</dcterms:created>
  <dcterms:modified xsi:type="dcterms:W3CDTF">2026-01-16T07:26:00Z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