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0F14D" w14:textId="6E19710D" w:rsidR="00ED5A75" w:rsidRDefault="004B4C2B" w:rsidP="004B4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C2B">
        <w:rPr>
          <w:rFonts w:ascii="Times New Roman" w:hAnsi="Times New Roman" w:cs="Times New Roman"/>
          <w:b/>
          <w:sz w:val="24"/>
          <w:szCs w:val="24"/>
        </w:rPr>
        <w:t>LISTA CU 10 LUCRĂRI RELEVANTE</w:t>
      </w:r>
    </w:p>
    <w:p w14:paraId="7A3CA7A3" w14:textId="286EA0FB" w:rsidR="00A51647" w:rsidRPr="00A51647" w:rsidRDefault="00A51647" w:rsidP="00A516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A49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900A49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A516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Zugun-Eloae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Stoica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Anisie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Iosep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DG,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Danciu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Silivestru-Crețu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Avadanei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Condur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L, Popa RF,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V. Obesity-Induced PVAT Dysfunction and Atherosclerosis Development: The Role of GHSR-1a in Increased Macrophage Infiltration and Adipocytokine Secretion. J Cardiovasc Dev Dis. 2025 Feb 26;12(3):87. </w:t>
      </w:r>
      <w:hyperlink r:id="rId5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https://doi.org/10.3390/jcdd12030087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647">
        <w:rPr>
          <w:rFonts w:ascii="Times New Roman" w:hAnsi="Times New Roman" w:cs="Times New Roman"/>
          <w:sz w:val="24"/>
          <w:szCs w:val="24"/>
        </w:rPr>
        <w:t xml:space="preserve">.  </w:t>
      </w:r>
      <w:r w:rsidRPr="00A51647">
        <w:rPr>
          <w:rFonts w:ascii="Times New Roman" w:hAnsi="Times New Roman" w:cs="Times New Roman"/>
          <w:sz w:val="24"/>
          <w:szCs w:val="24"/>
        </w:rPr>
        <w:tab/>
      </w:r>
    </w:p>
    <w:p w14:paraId="03F8186C" w14:textId="372279BA" w:rsidR="00A51647" w:rsidRPr="00A51647" w:rsidRDefault="00A51647" w:rsidP="00A516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A49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900A49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A516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Iosep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DG,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Danciu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Scripcaru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Ianole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V. Ghrelin Expression in Atherosclerotic Plaques and Perivascular Adipose Tissue: Implications for Vascular Inflammation in Peripheral Artery Disease. J Clin Med. 2024 Jun 26;13(13):3737. </w:t>
      </w:r>
      <w:hyperlink r:id="rId6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https://doi.org/10.3390/jcm13133737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647">
        <w:rPr>
          <w:rFonts w:ascii="Times New Roman" w:hAnsi="Times New Roman" w:cs="Times New Roman"/>
          <w:sz w:val="24"/>
          <w:szCs w:val="24"/>
        </w:rPr>
        <w:t>.</w:t>
      </w:r>
      <w:r w:rsidRPr="00A51647">
        <w:rPr>
          <w:rFonts w:ascii="Times New Roman" w:hAnsi="Times New Roman" w:cs="Times New Roman"/>
          <w:sz w:val="24"/>
          <w:szCs w:val="24"/>
        </w:rPr>
        <w:tab/>
      </w:r>
    </w:p>
    <w:p w14:paraId="5FCD929E" w14:textId="46A9A7C9" w:rsidR="00A51647" w:rsidRDefault="00A51647" w:rsidP="004B4C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0A49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900A49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A51647">
        <w:rPr>
          <w:rFonts w:ascii="Times New Roman" w:hAnsi="Times New Roman" w:cs="Times New Roman"/>
          <w:sz w:val="24"/>
          <w:szCs w:val="24"/>
        </w:rPr>
        <w:t xml:space="preserve">, Popa RF,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Cretu-Silivestru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IS, Mihai BM,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Visnevschi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A, Vudu L,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Tamba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Oboroceanu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Timofte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A51647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A51647">
        <w:rPr>
          <w:rFonts w:ascii="Times New Roman" w:hAnsi="Times New Roman" w:cs="Times New Roman"/>
          <w:sz w:val="24"/>
          <w:szCs w:val="24"/>
        </w:rPr>
        <w:t xml:space="preserve"> V. Perivascular Adipose Tissue Inflammation: The Anti-Inflammatory Role of Ghrelin in Atherosclerosis Progression. Applied Sciences. 2022 Mar 24;12(7):3307. </w:t>
      </w:r>
      <w:hyperlink r:id="rId7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https://doi.org/10.3390/app12073307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596A9C6" w14:textId="3390E2C2" w:rsidR="00C16F30" w:rsidRPr="00C16F30" w:rsidRDefault="00C16F30" w:rsidP="00C16F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2EA">
        <w:rPr>
          <w:rFonts w:ascii="Times New Roman" w:hAnsi="Times New Roman" w:cs="Times New Roman"/>
          <w:sz w:val="24"/>
          <w:szCs w:val="24"/>
        </w:rPr>
        <w:t>Baroi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LG, Popa RF,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Jardan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Bulat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Dumitrescu-Bordianu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16F30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C16F30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FF5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Diaconescu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BM,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Strobescu-Ciobanu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C. Is open surgical revascularization still an option for treating chronic mesenteric </w:t>
      </w:r>
      <w:proofErr w:type="gramStart"/>
      <w:r w:rsidRPr="00FF52EA">
        <w:rPr>
          <w:rFonts w:ascii="Times New Roman" w:hAnsi="Times New Roman" w:cs="Times New Roman"/>
          <w:sz w:val="24"/>
          <w:szCs w:val="24"/>
        </w:rPr>
        <w:t>ischemia?.</w:t>
      </w:r>
      <w:proofErr w:type="gramEnd"/>
      <w:r w:rsidRPr="00FF52EA">
        <w:rPr>
          <w:rFonts w:ascii="Times New Roman" w:hAnsi="Times New Roman" w:cs="Times New Roman"/>
          <w:sz w:val="24"/>
          <w:szCs w:val="24"/>
        </w:rPr>
        <w:t xml:space="preserve"> The Medical-Surgical Journal. 2025 Oct 10;129(2):371-8. </w:t>
      </w:r>
      <w:hyperlink r:id="rId8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https://doi.org/10.22551/MSJ.2025.02.10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EA">
        <w:rPr>
          <w:rFonts w:ascii="Times New Roman" w:hAnsi="Times New Roman" w:cs="Times New Roman"/>
          <w:sz w:val="24"/>
          <w:szCs w:val="24"/>
        </w:rPr>
        <w:t>.</w:t>
      </w:r>
    </w:p>
    <w:p w14:paraId="451CF112" w14:textId="3473C11C" w:rsidR="00066BE4" w:rsidRPr="00FC54EB" w:rsidRDefault="00066BE4" w:rsidP="00FC54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67B99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967B99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066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Scripcariu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V, Filip B,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Timofte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Zugun-Eloae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Cuciureanu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Hancianu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Oboroceanu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Condur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L, Popa RF. Mesenchymal Stem Cell-Derived Exosomes Modulate Angiogenesis in Gastric Cancer. Biomedicines. 2023 Mar 27;11(4):1031. </w:t>
      </w:r>
      <w:hyperlink r:id="rId9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https://doi.org/10.3390/biomedicines11041031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A7A672" w14:textId="39D8A031" w:rsidR="00066BE4" w:rsidRPr="00066BE4" w:rsidRDefault="00066BE4" w:rsidP="00066B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Ciuntu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BM,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Viciriuc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EE,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Ludusanu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Tanevski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-Andrei M, </w:t>
      </w:r>
      <w:proofErr w:type="spellStart"/>
      <w:r w:rsidRPr="00FC54EB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FC54EB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066BE4">
        <w:rPr>
          <w:rFonts w:ascii="Times New Roman" w:hAnsi="Times New Roman" w:cs="Times New Roman"/>
          <w:sz w:val="24"/>
          <w:szCs w:val="24"/>
        </w:rPr>
        <w:t xml:space="preserve">, Dragomir RA,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Vintila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D, Stan CI, Balan G. Upper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Perforation with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Cervico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-Mediastinal Extension Successfully Treated with Endoluminal Vacuum Therapy: A Case Report Highlighting Inflammatory Marker Dynamics. Life (Basel). 2026 Apr 10;16(4):639. </w:t>
      </w:r>
      <w:proofErr w:type="gramStart"/>
      <w:r w:rsidRPr="00066BE4">
        <w:rPr>
          <w:rFonts w:ascii="Times New Roman" w:hAnsi="Times New Roman" w:cs="Times New Roman"/>
          <w:sz w:val="24"/>
          <w:szCs w:val="24"/>
        </w:rPr>
        <w:t>https://doi.org/10.3390/life16040639 .</w:t>
      </w:r>
      <w:proofErr w:type="gramEnd"/>
      <w:r w:rsidRPr="00066B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92D11" w14:textId="6ADFD3B8" w:rsidR="00066BE4" w:rsidRPr="00066BE4" w:rsidRDefault="00066BE4" w:rsidP="00066B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Ciuntu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BM,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Abdulan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IM,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Băiceanu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Corlade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-Andrei M, </w:t>
      </w:r>
      <w:proofErr w:type="spellStart"/>
      <w:r w:rsidRPr="00FC54EB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FC54EB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066BE4">
        <w:rPr>
          <w:rFonts w:ascii="Times New Roman" w:hAnsi="Times New Roman" w:cs="Times New Roman"/>
          <w:sz w:val="24"/>
          <w:szCs w:val="24"/>
        </w:rPr>
        <w:t xml:space="preserve">, Dragomir R, Balan G,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Ludușanu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Averescu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RV,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Andronic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Gossypiboma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Following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Cesarean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Section Presenting as Bilateral Abdominal Abscesses: A Case Report. J Clin Med. 2026 Mar 20;15(6):2377. </w:t>
      </w:r>
      <w:hyperlink r:id="rId10" w:history="1">
        <w:r w:rsidR="008A715B"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https://doi.org/10.3390/jcm15062377</w:t>
        </w:r>
      </w:hyperlink>
      <w:r w:rsidR="008A715B">
        <w:rPr>
          <w:rFonts w:ascii="Times New Roman" w:hAnsi="Times New Roman" w:cs="Times New Roman"/>
          <w:sz w:val="24"/>
          <w:szCs w:val="24"/>
        </w:rPr>
        <w:t xml:space="preserve"> </w:t>
      </w:r>
      <w:r w:rsidRPr="00066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2D439" w14:textId="12F2917B" w:rsidR="00066BE4" w:rsidRPr="00066BE4" w:rsidRDefault="00066BE4" w:rsidP="00066B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Stan CI,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Zugun-Eloae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FC54EB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FC54EB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066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Crauciuc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DV,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Moraru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MC, Popa CG, Gavril LC,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Sufaru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RF,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V. Nutritional and Biochemical Outcomes After Total Versus Subtotal Gastrectomy: Insights into Early Postoperative Prognosis. Nutrients. 2025 Jun 27;17(13):2146. </w:t>
      </w:r>
      <w:hyperlink r:id="rId11" w:history="1">
        <w:r w:rsidR="008A715B"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https://doi.org/10.3390/nu17132146</w:t>
        </w:r>
      </w:hyperlink>
      <w:r w:rsidR="008A715B">
        <w:rPr>
          <w:rFonts w:ascii="Times New Roman" w:hAnsi="Times New Roman" w:cs="Times New Roman"/>
          <w:sz w:val="24"/>
          <w:szCs w:val="24"/>
        </w:rPr>
        <w:t xml:space="preserve"> </w:t>
      </w:r>
      <w:r w:rsidRPr="00066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44986" w14:textId="7F8B7534" w:rsidR="00066BE4" w:rsidRPr="00066BE4" w:rsidRDefault="00066BE4" w:rsidP="00066B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Filip B,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Zugun-Eloae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FC54EB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FC54EB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066B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Crauciuc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DV,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Vatavu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R, Gavril LC,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Sufaru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RF, </w:t>
      </w:r>
      <w:proofErr w:type="spellStart"/>
      <w:r w:rsidRPr="00066BE4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066BE4">
        <w:rPr>
          <w:rFonts w:ascii="Times New Roman" w:hAnsi="Times New Roman" w:cs="Times New Roman"/>
          <w:sz w:val="24"/>
          <w:szCs w:val="24"/>
        </w:rPr>
        <w:t xml:space="preserve"> V. Assessing Nutritional Status in Gastric Cancer Patients after Total versus Subtotal Gastrectomy: Cross-Sectional Study. Nutrients. 2024 May 14;16(10):1485. </w:t>
      </w:r>
      <w:hyperlink r:id="rId12" w:history="1">
        <w:r w:rsidR="004A52A5"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https://doi.org/10.3390/nu16101485</w:t>
        </w:r>
      </w:hyperlink>
      <w:r w:rsidR="004A52A5">
        <w:rPr>
          <w:rFonts w:ascii="Times New Roman" w:hAnsi="Times New Roman" w:cs="Times New Roman"/>
          <w:sz w:val="24"/>
          <w:szCs w:val="24"/>
        </w:rPr>
        <w:t xml:space="preserve"> </w:t>
      </w:r>
      <w:r w:rsidRPr="00066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12DF41" w14:textId="7EDE4BBE" w:rsidR="004B4C2B" w:rsidRPr="00FF52EA" w:rsidRDefault="00FF52EA" w:rsidP="00FF52E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52EA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Mocanu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V, Filip B,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Poroh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Oboroceanu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5141BB">
        <w:rPr>
          <w:rFonts w:ascii="Times New Roman" w:hAnsi="Times New Roman" w:cs="Times New Roman"/>
          <w:b/>
          <w:sz w:val="24"/>
          <w:szCs w:val="24"/>
        </w:rPr>
        <w:t>Peiu</w:t>
      </w:r>
      <w:proofErr w:type="spellEnd"/>
      <w:r w:rsidRPr="005141BB">
        <w:rPr>
          <w:rFonts w:ascii="Times New Roman" w:hAnsi="Times New Roman" w:cs="Times New Roman"/>
          <w:b/>
          <w:sz w:val="24"/>
          <w:szCs w:val="24"/>
        </w:rPr>
        <w:t xml:space="preserve"> SN</w:t>
      </w:r>
      <w:r w:rsidRPr="00FF5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Scripcariu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Scripcariu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V. The Link between Obesity and Gastrointestinal Cancers: </w:t>
      </w:r>
      <w:proofErr w:type="gramStart"/>
      <w:r w:rsidRPr="00FF52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F52EA">
        <w:rPr>
          <w:rFonts w:ascii="Times New Roman" w:hAnsi="Times New Roman" w:cs="Times New Roman"/>
          <w:sz w:val="24"/>
          <w:szCs w:val="24"/>
        </w:rPr>
        <w:t xml:space="preserve"> Short Review. 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Maedica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2EA">
        <w:rPr>
          <w:rFonts w:ascii="Times New Roman" w:hAnsi="Times New Roman" w:cs="Times New Roman"/>
          <w:sz w:val="24"/>
          <w:szCs w:val="24"/>
        </w:rPr>
        <w:t>Bucur</w:t>
      </w:r>
      <w:proofErr w:type="spellEnd"/>
      <w:r w:rsidRPr="00FF52EA">
        <w:rPr>
          <w:rFonts w:ascii="Times New Roman" w:hAnsi="Times New Roman" w:cs="Times New Roman"/>
          <w:sz w:val="24"/>
          <w:szCs w:val="24"/>
        </w:rPr>
        <w:t xml:space="preserve">). 2024 Jun;19(2):360-364. </w:t>
      </w:r>
      <w:hyperlink r:id="rId13" w:history="1">
        <w:r w:rsidRPr="008F7D5C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https://doi.org/10.26574/maedica.2024.19.2.360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EA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4B4C2B" w:rsidRPr="00FF52EA" w:rsidSect="00D33F86">
      <w:pgSz w:w="12240" w:h="15840"/>
      <w:pgMar w:top="1440" w:right="1440" w:bottom="1440" w:left="1440" w:header="720" w:footer="720" w:gutter="0"/>
      <w:cols w:space="72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05ED0"/>
    <w:multiLevelType w:val="hybridMultilevel"/>
    <w:tmpl w:val="49304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79"/>
    <w:rsid w:val="00054579"/>
    <w:rsid w:val="00066BE4"/>
    <w:rsid w:val="002A65D6"/>
    <w:rsid w:val="004A52A5"/>
    <w:rsid w:val="004B4C2B"/>
    <w:rsid w:val="005141BB"/>
    <w:rsid w:val="006542C3"/>
    <w:rsid w:val="008A715B"/>
    <w:rsid w:val="00900A49"/>
    <w:rsid w:val="00967B99"/>
    <w:rsid w:val="00A51647"/>
    <w:rsid w:val="00AC0E09"/>
    <w:rsid w:val="00BE165A"/>
    <w:rsid w:val="00C16F30"/>
    <w:rsid w:val="00D33F86"/>
    <w:rsid w:val="00E12A01"/>
    <w:rsid w:val="00ED5A75"/>
    <w:rsid w:val="00FB767F"/>
    <w:rsid w:val="00FC54EB"/>
    <w:rsid w:val="00F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B7161"/>
  <w15:chartTrackingRefBased/>
  <w15:docId w15:val="{2B377DDF-93FE-4FD6-AFA2-EA029010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C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16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551/MSJ.2025.02.10" TargetMode="External"/><Relationship Id="rId13" Type="http://schemas.openxmlformats.org/officeDocument/2006/relationships/hyperlink" Target="https://doi.org/10.26574/maedica.2024.19.2.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2073307" TargetMode="External"/><Relationship Id="rId12" Type="http://schemas.openxmlformats.org/officeDocument/2006/relationships/hyperlink" Target="https://doi.org/10.3390/nu161014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jcm13133737" TargetMode="External"/><Relationship Id="rId11" Type="http://schemas.openxmlformats.org/officeDocument/2006/relationships/hyperlink" Target="https://doi.org/10.3390/nu17132146" TargetMode="External"/><Relationship Id="rId5" Type="http://schemas.openxmlformats.org/officeDocument/2006/relationships/hyperlink" Target="https://doi.org/10.3390/jcdd1203008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3390/jcm150623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biomedicines110410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2026-05-14T05:53:00Z</dcterms:created>
  <dcterms:modified xsi:type="dcterms:W3CDTF">2026-05-14T06:06:00Z</dcterms:modified>
</cp:coreProperties>
</file>