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01AF2" w14:textId="7DEE390D" w:rsidR="004B7F5D" w:rsidRPr="00DF4E1E" w:rsidRDefault="004B7F5D" w:rsidP="005F37CB">
      <w:pPr>
        <w:jc w:val="center"/>
        <w:rPr>
          <w:b/>
          <w:bCs/>
          <w:sz w:val="28"/>
          <w:szCs w:val="28"/>
        </w:rPr>
      </w:pPr>
      <w:r w:rsidRPr="00DF4E1E">
        <w:rPr>
          <w:b/>
          <w:bCs/>
          <w:sz w:val="28"/>
          <w:szCs w:val="28"/>
        </w:rPr>
        <w:t>PUBLICAŢII ŞI ACTIVITATE ŞTIINŢIFICĂ</w:t>
      </w:r>
    </w:p>
    <w:p w14:paraId="73C2169B" w14:textId="77777777" w:rsidR="00A52040" w:rsidRPr="004B7F5D" w:rsidRDefault="00A52040" w:rsidP="00A52040">
      <w:pPr>
        <w:jc w:val="both"/>
        <w:rPr>
          <w:b/>
          <w:bCs/>
          <w:color w:val="0070C0"/>
          <w:lang w:val="ro-RO"/>
        </w:rPr>
      </w:pPr>
    </w:p>
    <w:p w14:paraId="21DC5156" w14:textId="5C1350CA" w:rsidR="005F37CB" w:rsidRPr="005F37CB" w:rsidRDefault="0030645B" w:rsidP="00A52040">
      <w:pPr>
        <w:jc w:val="both"/>
        <w:rPr>
          <w:b/>
          <w:bCs/>
          <w:color w:val="0070C0"/>
          <w:sz w:val="24"/>
          <w:szCs w:val="24"/>
          <w:lang w:val="ro-RO"/>
        </w:rPr>
      </w:pPr>
      <w:r w:rsidRPr="005F37CB">
        <w:rPr>
          <w:b/>
          <w:bCs/>
          <w:color w:val="0070C0"/>
          <w:sz w:val="24"/>
          <w:szCs w:val="24"/>
          <w:lang w:val="ro-RO"/>
        </w:rPr>
        <w:t>LUCRĂRI INDEXATE ISI</w:t>
      </w:r>
    </w:p>
    <w:p w14:paraId="15CE2BEB" w14:textId="74E589FE" w:rsidR="004B6DC8" w:rsidRPr="00D75366" w:rsidRDefault="0030645B" w:rsidP="00A52040">
      <w:pPr>
        <w:jc w:val="both"/>
        <w:rPr>
          <w:rFonts w:cs="Times New Roman"/>
          <w:b/>
          <w:bCs/>
          <w:color w:val="0070C0"/>
          <w:sz w:val="24"/>
          <w:szCs w:val="24"/>
          <w:lang w:val="ro-RO"/>
        </w:rPr>
      </w:pPr>
      <w:r w:rsidRPr="00D75366">
        <w:rPr>
          <w:rFonts w:cs="Times New Roman"/>
          <w:b/>
          <w:bCs/>
          <w:color w:val="0070C0"/>
          <w:sz w:val="24"/>
          <w:szCs w:val="24"/>
          <w:lang w:val="ro-RO"/>
        </w:rPr>
        <w:t>P</w:t>
      </w:r>
      <w:r w:rsidR="001142B4" w:rsidRPr="00D75366">
        <w:rPr>
          <w:rFonts w:cs="Times New Roman"/>
          <w:b/>
          <w:bCs/>
          <w:color w:val="0070C0"/>
          <w:sz w:val="24"/>
          <w:szCs w:val="24"/>
          <w:lang w:val="ro-RO"/>
        </w:rPr>
        <w:t>RIM AUTOR</w:t>
      </w:r>
      <w:r w:rsidR="00066F29" w:rsidRPr="00D75366">
        <w:rPr>
          <w:rFonts w:cs="Times New Roman"/>
          <w:b/>
          <w:bCs/>
          <w:color w:val="0070C0"/>
          <w:sz w:val="24"/>
          <w:szCs w:val="24"/>
          <w:lang w:val="ro-RO"/>
        </w:rPr>
        <w:t xml:space="preserve"> </w:t>
      </w:r>
    </w:p>
    <w:p w14:paraId="0ABD14AE" w14:textId="77777777" w:rsidR="00ED4F30" w:rsidRPr="00D75366" w:rsidRDefault="00ED4F30" w:rsidP="00ED4F30">
      <w:pPr>
        <w:pStyle w:val="ECVSectionBullet"/>
        <w:numPr>
          <w:ilvl w:val="0"/>
          <w:numId w:val="6"/>
        </w:numPr>
        <w:jc w:val="both"/>
        <w:rPr>
          <w:rFonts w:ascii="Times New Roman" w:hAnsi="Times New Roman" w:cs="Times New Roman"/>
          <w:sz w:val="24"/>
        </w:rPr>
      </w:pPr>
      <w:r w:rsidRPr="00D75366">
        <w:rPr>
          <w:rFonts w:ascii="Times New Roman" w:hAnsi="Times New Roman" w:cs="Times New Roman"/>
          <w:b/>
          <w:bCs/>
          <w:color w:val="222222"/>
          <w:sz w:val="24"/>
          <w:shd w:val="clear" w:color="auto" w:fill="FFFFFF"/>
        </w:rPr>
        <w:t>Gosav, Evelina Maria,</w:t>
      </w:r>
      <w:r w:rsidRPr="00D75366">
        <w:rPr>
          <w:rFonts w:ascii="Times New Roman" w:hAnsi="Times New Roman" w:cs="Times New Roman"/>
          <w:color w:val="222222"/>
          <w:sz w:val="24"/>
          <w:shd w:val="clear" w:color="auto" w:fill="FFFFFF"/>
        </w:rPr>
        <w:t xml:space="preserve"> Daniela Maria Tanase, Anca Ouatu, Cristina Gena Dascalu, Oana Nicoleta Buliga-Finis, Diana Popescu, Andreea-Iustina Enache, Nicoleta Dima, Minerva Codruta Badescu, and Ciprian Rezus. 2026. "Association of Inflammatory–Hematological Biomarkers with Hypertension and Related Comorbidities"</w:t>
      </w:r>
      <w:r w:rsidRPr="00D75366">
        <w:rPr>
          <w:rStyle w:val="apple-converted-space"/>
          <w:rFonts w:ascii="Times New Roman" w:hAnsi="Times New Roman" w:cs="Times New Roman"/>
          <w:color w:val="222222"/>
          <w:sz w:val="24"/>
          <w:shd w:val="clear" w:color="auto" w:fill="FFFFFF"/>
        </w:rPr>
        <w:t> </w:t>
      </w:r>
      <w:r w:rsidRPr="00D75366">
        <w:rPr>
          <w:rStyle w:val="Emphasis"/>
          <w:rFonts w:ascii="Times New Roman" w:hAnsi="Times New Roman" w:cs="Times New Roman"/>
          <w:color w:val="222222"/>
          <w:sz w:val="24"/>
        </w:rPr>
        <w:t>Journal of Clinical Medicine</w:t>
      </w:r>
      <w:r w:rsidRPr="00D75366">
        <w:rPr>
          <w:rStyle w:val="apple-converted-space"/>
          <w:rFonts w:ascii="Times New Roman" w:hAnsi="Times New Roman" w:cs="Times New Roman"/>
          <w:color w:val="222222"/>
          <w:sz w:val="24"/>
          <w:shd w:val="clear" w:color="auto" w:fill="FFFFFF"/>
        </w:rPr>
        <w:t> </w:t>
      </w:r>
      <w:r w:rsidRPr="00D75366">
        <w:rPr>
          <w:rFonts w:ascii="Times New Roman" w:hAnsi="Times New Roman" w:cs="Times New Roman"/>
          <w:color w:val="222222"/>
          <w:sz w:val="24"/>
          <w:shd w:val="clear" w:color="auto" w:fill="FFFFFF"/>
        </w:rPr>
        <w:t>15, no. 6: 2279. https://doi.org/10.3390/jcm15062279</w:t>
      </w:r>
    </w:p>
    <w:p w14:paraId="1A61E0FB" w14:textId="77777777" w:rsidR="00ED4F30" w:rsidRPr="00D75366" w:rsidRDefault="00ED4F30" w:rsidP="00ED4F30">
      <w:pPr>
        <w:pStyle w:val="ECVSectionBullet"/>
        <w:numPr>
          <w:ilvl w:val="0"/>
          <w:numId w:val="6"/>
        </w:numPr>
        <w:jc w:val="both"/>
        <w:rPr>
          <w:rFonts w:ascii="Times New Roman" w:hAnsi="Times New Roman" w:cs="Times New Roman"/>
          <w:sz w:val="24"/>
        </w:rPr>
      </w:pPr>
      <w:r w:rsidRPr="00D75366">
        <w:rPr>
          <w:rFonts w:ascii="Times New Roman" w:hAnsi="Times New Roman" w:cs="Times New Roman"/>
          <w:b/>
          <w:bCs/>
          <w:color w:val="222222"/>
          <w:sz w:val="24"/>
          <w:shd w:val="clear" w:color="auto" w:fill="FFFFFF"/>
        </w:rPr>
        <w:t>Gosav, Evelina Maria,</w:t>
      </w:r>
      <w:r w:rsidRPr="00D75366">
        <w:rPr>
          <w:rFonts w:ascii="Times New Roman" w:hAnsi="Times New Roman" w:cs="Times New Roman"/>
          <w:color w:val="222222"/>
          <w:sz w:val="24"/>
          <w:shd w:val="clear" w:color="auto" w:fill="FFFFFF"/>
        </w:rPr>
        <w:t xml:space="preserve"> Daniela Maria Tanase, Anca Ouatu, Oana Nicoleta Buliga-Finis, Diana Popescu, Cristina Gena Dascalu, Nicoleta Dima, Minerva Codruta Badescu, and Ciprian Rezus. 2025. "The Role of Neutrophil-to-Lymphocyte Ratio and Platelet-to-Lymphocyte Ratio in Predicting Atrial Fibrillation and Its Comorbidities"</w:t>
      </w:r>
      <w:r w:rsidRPr="00D75366">
        <w:rPr>
          <w:rStyle w:val="apple-converted-space"/>
          <w:rFonts w:ascii="Times New Roman" w:hAnsi="Times New Roman" w:cs="Times New Roman"/>
          <w:color w:val="222222"/>
          <w:sz w:val="24"/>
          <w:shd w:val="clear" w:color="auto" w:fill="FFFFFF"/>
        </w:rPr>
        <w:t> </w:t>
      </w:r>
      <w:r w:rsidRPr="00D75366">
        <w:rPr>
          <w:rStyle w:val="Emphasis"/>
          <w:rFonts w:ascii="Times New Roman" w:hAnsi="Times New Roman" w:cs="Times New Roman"/>
          <w:color w:val="222222"/>
          <w:sz w:val="24"/>
        </w:rPr>
        <w:t>Life</w:t>
      </w:r>
      <w:r w:rsidRPr="00D75366">
        <w:rPr>
          <w:rStyle w:val="apple-converted-space"/>
          <w:rFonts w:ascii="Times New Roman" w:hAnsi="Times New Roman" w:cs="Times New Roman"/>
          <w:color w:val="222222"/>
          <w:sz w:val="24"/>
          <w:shd w:val="clear" w:color="auto" w:fill="FFFFFF"/>
        </w:rPr>
        <w:t> </w:t>
      </w:r>
      <w:r w:rsidRPr="00D75366">
        <w:rPr>
          <w:rFonts w:ascii="Times New Roman" w:hAnsi="Times New Roman" w:cs="Times New Roman"/>
          <w:color w:val="222222"/>
          <w:sz w:val="24"/>
          <w:shd w:val="clear" w:color="auto" w:fill="FFFFFF"/>
        </w:rPr>
        <w:t>15, no. 6: 960. https://doi.org/10.3390/life15060960</w:t>
      </w:r>
    </w:p>
    <w:p w14:paraId="04CD6915" w14:textId="77777777" w:rsidR="00511B99" w:rsidRPr="00D75366" w:rsidRDefault="00ED4F30" w:rsidP="00511B99">
      <w:pPr>
        <w:pStyle w:val="ECVSectionBullet"/>
        <w:numPr>
          <w:ilvl w:val="0"/>
          <w:numId w:val="6"/>
        </w:numPr>
        <w:jc w:val="both"/>
        <w:rPr>
          <w:rFonts w:ascii="Times New Roman" w:hAnsi="Times New Roman" w:cs="Times New Roman"/>
          <w:sz w:val="24"/>
        </w:rPr>
      </w:pPr>
      <w:r w:rsidRPr="00D75366">
        <w:rPr>
          <w:rFonts w:ascii="Times New Roman" w:hAnsi="Times New Roman" w:cs="Times New Roman"/>
          <w:b/>
          <w:bCs/>
          <w:sz w:val="24"/>
        </w:rPr>
        <w:t>Gosav, Evelina Maria,</w:t>
      </w:r>
      <w:r w:rsidRPr="00D75366">
        <w:rPr>
          <w:rFonts w:ascii="Times New Roman" w:hAnsi="Times New Roman" w:cs="Times New Roman"/>
          <w:sz w:val="24"/>
        </w:rPr>
        <w:t xml:space="preserve"> Daniela Maria Tanase, Oana Nicoleta Buliga-Finis, Ioana-Irina Rezuș, Paula Cristina Morariu, Mariana Floria, and Ciprian Rezus. 2024. "The Prognostic Role of the Neutrophil-to-Lymphocytes Ratio in the Most Frequent Cardiovascular Diseases: An Update" Life 14, no. 8: 985. </w:t>
      </w:r>
      <w:hyperlink r:id="rId5" w:history="1">
        <w:r w:rsidR="00511B99" w:rsidRPr="00D75366">
          <w:rPr>
            <w:rStyle w:val="Hyperlink"/>
            <w:rFonts w:ascii="Times New Roman" w:hAnsi="Times New Roman" w:cs="Times New Roman"/>
            <w:sz w:val="24"/>
          </w:rPr>
          <w:t>https://doi.org/10.3390/life14080985</w:t>
        </w:r>
      </w:hyperlink>
    </w:p>
    <w:p w14:paraId="0565DD68" w14:textId="28EF70F6" w:rsidR="00511B99" w:rsidRPr="00D75366" w:rsidRDefault="00511B99" w:rsidP="00511B99">
      <w:pPr>
        <w:pStyle w:val="ECVSectionBullet"/>
        <w:numPr>
          <w:ilvl w:val="0"/>
          <w:numId w:val="6"/>
        </w:numPr>
        <w:jc w:val="both"/>
        <w:rPr>
          <w:rFonts w:ascii="Times New Roman" w:hAnsi="Times New Roman" w:cs="Times New Roman"/>
          <w:sz w:val="24"/>
        </w:rPr>
      </w:pPr>
      <w:r w:rsidRPr="00D75366">
        <w:rPr>
          <w:rFonts w:ascii="Times New Roman" w:hAnsi="Times New Roman" w:cs="Times New Roman"/>
          <w:color w:val="000000"/>
          <w:sz w:val="24"/>
          <w:lang w:val="en"/>
        </w:rPr>
        <w:t xml:space="preserve">Tanase, D.M.; </w:t>
      </w:r>
      <w:r w:rsidRPr="00D75366">
        <w:rPr>
          <w:rFonts w:ascii="Times New Roman" w:hAnsi="Times New Roman" w:cs="Times New Roman"/>
          <w:b/>
          <w:bCs/>
          <w:color w:val="000000"/>
          <w:sz w:val="24"/>
          <w:lang w:val="en"/>
        </w:rPr>
        <w:t>Gosav, E.M.;</w:t>
      </w:r>
      <w:r w:rsidRPr="00D75366">
        <w:rPr>
          <w:rFonts w:ascii="Times New Roman" w:hAnsi="Times New Roman" w:cs="Times New Roman"/>
          <w:color w:val="000000"/>
          <w:sz w:val="24"/>
          <w:lang w:val="en"/>
        </w:rPr>
        <w:t xml:space="preserve"> Botoc, T.; Floria, M.; Tarniceriu, C.C.; Maranduca, M.A.; Haisan, A.; Cucu, A.I.; Rezus, C.; Costea, C.F. Depiction of Branched-Chain Amino Acids (BCAAs) in Diabetes with a Focus on Diabetic Microvascular Complications. J. Clin. Med. 2023, 12, 6053. https://doi.org/10.3390/jcm12186053</w:t>
      </w:r>
    </w:p>
    <w:p w14:paraId="2EBB8134" w14:textId="7F18CDE7" w:rsidR="00511B99" w:rsidRPr="00D75366" w:rsidRDefault="002065AF" w:rsidP="002065AF">
      <w:pPr>
        <w:pStyle w:val="ECVSectionBullet"/>
        <w:numPr>
          <w:ilvl w:val="0"/>
          <w:numId w:val="6"/>
        </w:numPr>
        <w:jc w:val="both"/>
        <w:rPr>
          <w:rFonts w:ascii="Times New Roman" w:hAnsi="Times New Roman" w:cs="Times New Roman"/>
          <w:sz w:val="24"/>
        </w:rPr>
      </w:pPr>
      <w:r w:rsidRPr="00D75366">
        <w:rPr>
          <w:rFonts w:ascii="Times New Roman" w:hAnsi="Times New Roman" w:cs="Times New Roman"/>
          <w:sz w:val="24"/>
        </w:rPr>
        <w:t xml:space="preserve">Tanase, D. M., </w:t>
      </w:r>
      <w:r w:rsidRPr="00D75366">
        <w:rPr>
          <w:rFonts w:ascii="Times New Roman" w:hAnsi="Times New Roman" w:cs="Times New Roman"/>
          <w:b/>
          <w:bCs/>
          <w:sz w:val="24"/>
        </w:rPr>
        <w:t>Gosav, E.</w:t>
      </w:r>
      <w:r w:rsidRPr="00D75366">
        <w:rPr>
          <w:rFonts w:ascii="Times New Roman" w:hAnsi="Times New Roman" w:cs="Times New Roman"/>
          <w:sz w:val="24"/>
        </w:rPr>
        <w:t xml:space="preserve"> </w:t>
      </w:r>
      <w:r w:rsidRPr="00D75366">
        <w:rPr>
          <w:rFonts w:ascii="Times New Roman" w:hAnsi="Times New Roman" w:cs="Times New Roman"/>
          <w:b/>
          <w:bCs/>
          <w:sz w:val="24"/>
        </w:rPr>
        <w:t>M</w:t>
      </w:r>
      <w:r w:rsidRPr="00D75366">
        <w:rPr>
          <w:rFonts w:ascii="Times New Roman" w:hAnsi="Times New Roman" w:cs="Times New Roman"/>
          <w:sz w:val="24"/>
        </w:rPr>
        <w:t>., Botoc, T., Floria, M., Tarniceriu, C. C., Maranduca, M. A., Haisan, A., Cucu, A. I., Rezus, C., &amp; Costea, C. F. (2023). Depiction of Branched-Chain Amino Acids (BCAAs) in Diabetes with a Focus on Diabetic Microvascular Complications. Journal of clinical medicine, 12(18), 6053. https://doi.org/10.3390/jcm12186053</w:t>
      </w:r>
    </w:p>
    <w:p w14:paraId="7051CF8B" w14:textId="32729C96" w:rsidR="005F37CB" w:rsidRDefault="005F37CB" w:rsidP="00511B99">
      <w:pPr>
        <w:jc w:val="both"/>
        <w:rPr>
          <w:color w:val="000080"/>
          <w:sz w:val="24"/>
          <w:u w:val="single"/>
        </w:rPr>
      </w:pPr>
    </w:p>
    <w:p w14:paraId="77E7116B" w14:textId="77777777" w:rsidR="00511B99" w:rsidRPr="00511B99" w:rsidRDefault="00511B99" w:rsidP="00511B99">
      <w:pPr>
        <w:jc w:val="both"/>
        <w:rPr>
          <w:color w:val="000080"/>
          <w:sz w:val="24"/>
          <w:u w:val="single"/>
        </w:rPr>
      </w:pPr>
    </w:p>
    <w:p w14:paraId="10EBA2DF" w14:textId="7638EA43" w:rsidR="0030645B" w:rsidRPr="007433D3" w:rsidRDefault="006707D2" w:rsidP="00A52040">
      <w:pPr>
        <w:jc w:val="both"/>
        <w:rPr>
          <w:b/>
          <w:bCs/>
          <w:color w:val="0070C0"/>
          <w:sz w:val="24"/>
          <w:szCs w:val="24"/>
          <w:lang w:val="ro-RO"/>
        </w:rPr>
      </w:pPr>
      <w:r w:rsidRPr="007433D3">
        <w:rPr>
          <w:b/>
          <w:bCs/>
          <w:color w:val="0070C0"/>
          <w:sz w:val="24"/>
          <w:szCs w:val="24"/>
          <w:lang w:val="ro-RO"/>
        </w:rPr>
        <w:t>C</w:t>
      </w:r>
      <w:r w:rsidR="001142B4" w:rsidRPr="007433D3">
        <w:rPr>
          <w:b/>
          <w:bCs/>
          <w:color w:val="0070C0"/>
          <w:sz w:val="24"/>
          <w:szCs w:val="24"/>
          <w:lang w:val="ro-RO"/>
        </w:rPr>
        <w:t>OAUTOR</w:t>
      </w:r>
      <w:r w:rsidR="007433D3">
        <w:rPr>
          <w:b/>
          <w:bCs/>
          <w:color w:val="0070C0"/>
          <w:sz w:val="24"/>
          <w:szCs w:val="24"/>
          <w:lang w:val="ro-RO"/>
        </w:rPr>
        <w:t xml:space="preserve"> </w:t>
      </w:r>
    </w:p>
    <w:p w14:paraId="3C0E31B1" w14:textId="73104A45" w:rsidR="00511B99" w:rsidRPr="00D75366" w:rsidRDefault="00511B99" w:rsidP="00511B99">
      <w:pPr>
        <w:pStyle w:val="ECVSectionBullet"/>
        <w:numPr>
          <w:ilvl w:val="0"/>
          <w:numId w:val="7"/>
        </w:numPr>
        <w:jc w:val="both"/>
        <w:rPr>
          <w:rFonts w:ascii="Times New Roman" w:hAnsi="Times New Roman" w:cs="Times New Roman"/>
          <w:sz w:val="24"/>
        </w:rPr>
      </w:pPr>
      <w:r w:rsidRPr="00D75366">
        <w:rPr>
          <w:rFonts w:ascii="Times New Roman" w:hAnsi="Times New Roman" w:cs="Times New Roman"/>
          <w:color w:val="222222"/>
          <w:sz w:val="24"/>
          <w:shd w:val="clear" w:color="auto" w:fill="FFFFFF"/>
        </w:rPr>
        <w:t xml:space="preserve">Buliga-Finis, Oana Nicoleta, Anca Ouatu, Daniela Maria Tanase, Minerva Codruta Badescu, Nicoleta Dima, </w:t>
      </w:r>
      <w:r w:rsidRPr="00D75366">
        <w:rPr>
          <w:rFonts w:ascii="Times New Roman" w:hAnsi="Times New Roman" w:cs="Times New Roman"/>
          <w:b/>
          <w:bCs/>
          <w:color w:val="222222"/>
          <w:sz w:val="24"/>
          <w:shd w:val="clear" w:color="auto" w:fill="FFFFFF"/>
        </w:rPr>
        <w:t>Evelina Maria Gosav,</w:t>
      </w:r>
      <w:r w:rsidRPr="00D75366">
        <w:rPr>
          <w:rFonts w:ascii="Times New Roman" w:hAnsi="Times New Roman" w:cs="Times New Roman"/>
          <w:color w:val="222222"/>
          <w:sz w:val="24"/>
          <w:shd w:val="clear" w:color="auto" w:fill="FFFFFF"/>
        </w:rPr>
        <w:t xml:space="preserve"> Diana Popescu, and Ciprian Rezus. 2025. "The Role of Galectin-3 as a Biomarker in the Cardio–Renal–Metabolic Pathology Axis"</w:t>
      </w:r>
      <w:r w:rsidRPr="00D75366">
        <w:rPr>
          <w:rStyle w:val="apple-converted-space"/>
          <w:rFonts w:ascii="Times New Roman" w:hAnsi="Times New Roman" w:cs="Times New Roman"/>
          <w:color w:val="222222"/>
          <w:sz w:val="24"/>
          <w:shd w:val="clear" w:color="auto" w:fill="FFFFFF"/>
        </w:rPr>
        <w:t> </w:t>
      </w:r>
      <w:r w:rsidRPr="00D75366">
        <w:rPr>
          <w:rStyle w:val="Emphasis"/>
          <w:rFonts w:ascii="Times New Roman" w:hAnsi="Times New Roman" w:cs="Times New Roman"/>
          <w:color w:val="222222"/>
          <w:sz w:val="24"/>
        </w:rPr>
        <w:t>Journal of Clinical Medicine</w:t>
      </w:r>
      <w:r w:rsidRPr="00D75366">
        <w:rPr>
          <w:rStyle w:val="apple-converted-space"/>
          <w:rFonts w:ascii="Times New Roman" w:hAnsi="Times New Roman" w:cs="Times New Roman"/>
          <w:color w:val="222222"/>
          <w:sz w:val="24"/>
          <w:shd w:val="clear" w:color="auto" w:fill="FFFFFF"/>
        </w:rPr>
        <w:t> </w:t>
      </w:r>
      <w:r w:rsidRPr="00D75366">
        <w:rPr>
          <w:rFonts w:ascii="Times New Roman" w:hAnsi="Times New Roman" w:cs="Times New Roman"/>
          <w:color w:val="222222"/>
          <w:sz w:val="24"/>
          <w:shd w:val="clear" w:color="auto" w:fill="FFFFFF"/>
        </w:rPr>
        <w:t xml:space="preserve">14, no. 17: 6071. </w:t>
      </w:r>
      <w:hyperlink r:id="rId6" w:history="1">
        <w:r w:rsidRPr="00D75366">
          <w:rPr>
            <w:rStyle w:val="Hyperlink"/>
            <w:rFonts w:ascii="Times New Roman" w:hAnsi="Times New Roman" w:cs="Times New Roman"/>
            <w:sz w:val="24"/>
            <w:shd w:val="clear" w:color="auto" w:fill="FFFFFF"/>
          </w:rPr>
          <w:t>https://doi.org/10.3390/jcm14176071</w:t>
        </w:r>
      </w:hyperlink>
    </w:p>
    <w:p w14:paraId="2A95BBFE" w14:textId="77777777" w:rsidR="00511B99" w:rsidRPr="00D75366" w:rsidRDefault="00511B99" w:rsidP="00511B99">
      <w:pPr>
        <w:pStyle w:val="ECVSectionBullet"/>
        <w:numPr>
          <w:ilvl w:val="0"/>
          <w:numId w:val="7"/>
        </w:numPr>
        <w:jc w:val="both"/>
        <w:rPr>
          <w:rFonts w:ascii="Times New Roman" w:hAnsi="Times New Roman" w:cs="Times New Roman"/>
          <w:sz w:val="24"/>
        </w:rPr>
      </w:pPr>
      <w:r w:rsidRPr="00D75366">
        <w:rPr>
          <w:rFonts w:ascii="Times New Roman" w:hAnsi="Times New Roman" w:cs="Times New Roman"/>
          <w:color w:val="222222"/>
          <w:sz w:val="24"/>
          <w:shd w:val="clear" w:color="auto" w:fill="FFFFFF"/>
        </w:rPr>
        <w:t xml:space="preserve">Popescu, Diana, Minerva Codruta Badescu, Elena Rezus, Daniela Maria Tanase, Anca Ouatu, Nicoleta Dima, Oana-Nicoleta Buliga-Finis, </w:t>
      </w:r>
      <w:r w:rsidRPr="00D75366">
        <w:rPr>
          <w:rFonts w:ascii="Times New Roman" w:hAnsi="Times New Roman" w:cs="Times New Roman"/>
          <w:b/>
          <w:bCs/>
          <w:color w:val="222222"/>
          <w:sz w:val="24"/>
          <w:shd w:val="clear" w:color="auto" w:fill="FFFFFF"/>
        </w:rPr>
        <w:t>Evelina Maria Gosav</w:t>
      </w:r>
      <w:r w:rsidRPr="00D75366">
        <w:rPr>
          <w:rFonts w:ascii="Times New Roman" w:hAnsi="Times New Roman" w:cs="Times New Roman"/>
          <w:color w:val="222222"/>
          <w:sz w:val="24"/>
          <w:shd w:val="clear" w:color="auto" w:fill="FFFFFF"/>
        </w:rPr>
        <w:t>, Damiana Costin, and Ciprian Rezus. 2025. "Cardiovascular Risk in Rheumatic Patients Treated with JAK Inhibitors: The Role of Traditional and Emerging Biomarkers in a Pilot Study"</w:t>
      </w:r>
      <w:r w:rsidRPr="00D75366">
        <w:rPr>
          <w:rStyle w:val="apple-converted-space"/>
          <w:rFonts w:ascii="Times New Roman" w:hAnsi="Times New Roman" w:cs="Times New Roman"/>
          <w:color w:val="222222"/>
          <w:sz w:val="24"/>
          <w:shd w:val="clear" w:color="auto" w:fill="FFFFFF"/>
        </w:rPr>
        <w:t> </w:t>
      </w:r>
      <w:r w:rsidRPr="00D75366">
        <w:rPr>
          <w:rStyle w:val="Emphasis"/>
          <w:rFonts w:ascii="Times New Roman" w:hAnsi="Times New Roman" w:cs="Times New Roman"/>
          <w:color w:val="222222"/>
          <w:sz w:val="24"/>
        </w:rPr>
        <w:t>Journal of Clinical Medicine</w:t>
      </w:r>
      <w:r w:rsidRPr="00D75366">
        <w:rPr>
          <w:rFonts w:ascii="Times New Roman" w:hAnsi="Times New Roman" w:cs="Times New Roman"/>
          <w:color w:val="222222"/>
          <w:sz w:val="24"/>
          <w:shd w:val="clear" w:color="auto" w:fill="FFFFFF"/>
        </w:rPr>
        <w:t>14, no. 15: 5433. https://doi.org/10.3390/jcm14155433</w:t>
      </w:r>
    </w:p>
    <w:p w14:paraId="43E04F19" w14:textId="77777777" w:rsidR="00511B99" w:rsidRPr="00D75366" w:rsidRDefault="00511B99" w:rsidP="00511B99">
      <w:pPr>
        <w:pStyle w:val="ECVSectionBullet"/>
        <w:numPr>
          <w:ilvl w:val="0"/>
          <w:numId w:val="7"/>
        </w:numPr>
        <w:jc w:val="both"/>
        <w:rPr>
          <w:rFonts w:ascii="Times New Roman" w:hAnsi="Times New Roman" w:cs="Times New Roman"/>
          <w:sz w:val="24"/>
        </w:rPr>
      </w:pPr>
      <w:r w:rsidRPr="00D75366">
        <w:rPr>
          <w:rFonts w:ascii="Times New Roman" w:hAnsi="Times New Roman" w:cs="Times New Roman"/>
          <w:color w:val="222222"/>
          <w:sz w:val="24"/>
          <w:shd w:val="clear" w:color="auto" w:fill="FFFFFF"/>
        </w:rPr>
        <w:t xml:space="preserve">Popescu, Diana, Minerva Codruta Badescu, Elena Rezus, Daniela Maria Tanase, Anca Ouatu, Nicoleta Dima, Oana-Nicoleta Buliga-Finis, </w:t>
      </w:r>
      <w:r w:rsidRPr="00D75366">
        <w:rPr>
          <w:rFonts w:ascii="Times New Roman" w:hAnsi="Times New Roman" w:cs="Times New Roman"/>
          <w:b/>
          <w:bCs/>
          <w:color w:val="222222"/>
          <w:sz w:val="24"/>
          <w:shd w:val="clear" w:color="auto" w:fill="FFFFFF"/>
        </w:rPr>
        <w:t>Evelina Maria Gosav,</w:t>
      </w:r>
      <w:r w:rsidRPr="00D75366">
        <w:rPr>
          <w:rFonts w:ascii="Times New Roman" w:hAnsi="Times New Roman" w:cs="Times New Roman"/>
          <w:color w:val="222222"/>
          <w:sz w:val="24"/>
          <w:shd w:val="clear" w:color="auto" w:fill="FFFFFF"/>
        </w:rPr>
        <w:t xml:space="preserve"> and Ciprian Rezus. 2025. "Effects of Janus Kinase Inhibitors on Cardio-Vascular Risk in Rheumatic Diseases: A Prospective Pilot Study"</w:t>
      </w:r>
      <w:r w:rsidRPr="00D75366">
        <w:rPr>
          <w:rStyle w:val="apple-converted-space"/>
          <w:rFonts w:ascii="Times New Roman" w:hAnsi="Times New Roman" w:cs="Times New Roman"/>
          <w:color w:val="222222"/>
          <w:sz w:val="24"/>
          <w:shd w:val="clear" w:color="auto" w:fill="FFFFFF"/>
        </w:rPr>
        <w:t> </w:t>
      </w:r>
      <w:r w:rsidRPr="00D75366">
        <w:rPr>
          <w:rStyle w:val="Emphasis"/>
          <w:rFonts w:ascii="Times New Roman" w:hAnsi="Times New Roman" w:cs="Times New Roman"/>
          <w:color w:val="222222"/>
          <w:sz w:val="24"/>
        </w:rPr>
        <w:t>Journal of Clinical Medicine</w:t>
      </w:r>
      <w:r w:rsidRPr="00D75366">
        <w:rPr>
          <w:rStyle w:val="apple-converted-space"/>
          <w:rFonts w:ascii="Times New Roman" w:hAnsi="Times New Roman" w:cs="Times New Roman"/>
          <w:color w:val="222222"/>
          <w:sz w:val="24"/>
          <w:shd w:val="clear" w:color="auto" w:fill="FFFFFF"/>
        </w:rPr>
        <w:t> </w:t>
      </w:r>
      <w:r w:rsidRPr="00D75366">
        <w:rPr>
          <w:rFonts w:ascii="Times New Roman" w:hAnsi="Times New Roman" w:cs="Times New Roman"/>
          <w:color w:val="222222"/>
          <w:sz w:val="24"/>
          <w:shd w:val="clear" w:color="auto" w:fill="FFFFFF"/>
        </w:rPr>
        <w:t xml:space="preserve">14, no. 13: 4676. </w:t>
      </w:r>
      <w:r w:rsidRPr="00D75366">
        <w:rPr>
          <w:rFonts w:ascii="Times New Roman" w:hAnsi="Times New Roman" w:cs="Times New Roman"/>
          <w:color w:val="222222"/>
          <w:sz w:val="24"/>
          <w:shd w:val="clear" w:color="auto" w:fill="FFFFFF"/>
        </w:rPr>
        <w:lastRenderedPageBreak/>
        <w:t>https://doi.org/10.3390/jcm14134676</w:t>
      </w:r>
    </w:p>
    <w:p w14:paraId="74940CEE" w14:textId="77777777" w:rsidR="00511B99" w:rsidRPr="00D75366" w:rsidRDefault="00511B99" w:rsidP="00511B99">
      <w:pPr>
        <w:pStyle w:val="ECVSectionBullet"/>
        <w:numPr>
          <w:ilvl w:val="0"/>
          <w:numId w:val="7"/>
        </w:numPr>
        <w:jc w:val="both"/>
        <w:rPr>
          <w:rFonts w:ascii="Times New Roman" w:hAnsi="Times New Roman" w:cs="Times New Roman"/>
          <w:sz w:val="24"/>
        </w:rPr>
      </w:pPr>
      <w:r w:rsidRPr="00D75366">
        <w:rPr>
          <w:rFonts w:ascii="Times New Roman" w:hAnsi="Times New Roman" w:cs="Times New Roman"/>
          <w:sz w:val="24"/>
        </w:rPr>
        <w:t xml:space="preserve">Badescu, Minerva Codruta, Diana Popescu, </w:t>
      </w:r>
      <w:r w:rsidRPr="00D75366">
        <w:rPr>
          <w:rFonts w:ascii="Times New Roman" w:hAnsi="Times New Roman" w:cs="Times New Roman"/>
          <w:b/>
          <w:bCs/>
          <w:sz w:val="24"/>
        </w:rPr>
        <w:t>Evelina Maria Gosav</w:t>
      </w:r>
      <w:r w:rsidRPr="00D75366">
        <w:rPr>
          <w:rFonts w:ascii="Times New Roman" w:hAnsi="Times New Roman" w:cs="Times New Roman"/>
          <w:sz w:val="24"/>
        </w:rPr>
        <w:t>, Alexandru Dan Costache, Diana Elena Cosău, Adriana Chetran, Ștefania-Teodora Duca, Sandu Cucută, Ionela Lăcrămioara Șerban, Irina Iuliana Costache Enache, and et al. 2025. "The Use of Direct Oral Anticoagulants (DOACs) in the Geriatric Population—How to Overcome the Challenges of Geriatric Syndromes" Journal of Clinical Medicine 14, no. 13: 4396. https://doi.org/10.3390/jcm14134396</w:t>
      </w:r>
    </w:p>
    <w:p w14:paraId="0F3BAF2B" w14:textId="780AE39F" w:rsidR="00511B99" w:rsidRPr="00D75366" w:rsidRDefault="002065AF" w:rsidP="002065AF">
      <w:pPr>
        <w:pStyle w:val="ECVSectionBullet"/>
        <w:numPr>
          <w:ilvl w:val="0"/>
          <w:numId w:val="7"/>
        </w:numPr>
        <w:jc w:val="both"/>
        <w:rPr>
          <w:rFonts w:ascii="Times New Roman" w:hAnsi="Times New Roman" w:cs="Times New Roman"/>
          <w:sz w:val="24"/>
        </w:rPr>
      </w:pPr>
      <w:r w:rsidRPr="00D75366">
        <w:rPr>
          <w:rFonts w:ascii="Times New Roman" w:hAnsi="Times New Roman" w:cs="Times New Roman"/>
          <w:sz w:val="24"/>
        </w:rPr>
        <w:t xml:space="preserve">Buliga-Finis, O. N., Ouatu, A., Tanase, D. M., </w:t>
      </w:r>
      <w:r w:rsidRPr="00D75366">
        <w:rPr>
          <w:rFonts w:ascii="Times New Roman" w:hAnsi="Times New Roman" w:cs="Times New Roman"/>
          <w:b/>
          <w:bCs/>
          <w:sz w:val="24"/>
        </w:rPr>
        <w:t>Gosav, E. M</w:t>
      </w:r>
      <w:r w:rsidRPr="00D75366">
        <w:rPr>
          <w:rFonts w:ascii="Times New Roman" w:hAnsi="Times New Roman" w:cs="Times New Roman"/>
          <w:sz w:val="24"/>
        </w:rPr>
        <w:t>., Seritean Isac, P. N., Richter, P., &amp; Rezus, C. (2023). Managing Anemia: Point of Convergence for Heart Failure and Chronic Kidney Disease?. Life (Basel, Switzerland), 13(6), 1311. https://doi.org/10.3390/life13061311</w:t>
      </w:r>
    </w:p>
    <w:p w14:paraId="1935F165" w14:textId="07952188" w:rsidR="00CE086F" w:rsidRDefault="00CE086F" w:rsidP="004B6DC8">
      <w:pPr>
        <w:jc w:val="both"/>
        <w:rPr>
          <w:sz w:val="24"/>
          <w:szCs w:val="24"/>
          <w:lang w:val="ro-RO"/>
        </w:rPr>
      </w:pPr>
    </w:p>
    <w:p w14:paraId="638FC593" w14:textId="77777777" w:rsidR="0053688E" w:rsidRPr="005F37CB" w:rsidRDefault="0053688E" w:rsidP="00A52040">
      <w:pPr>
        <w:jc w:val="both"/>
        <w:rPr>
          <w:sz w:val="24"/>
          <w:szCs w:val="24"/>
          <w:lang w:val="ro-RO"/>
        </w:rPr>
      </w:pPr>
    </w:p>
    <w:p w14:paraId="7FE49335" w14:textId="6C7BEEA8" w:rsidR="005F37CB" w:rsidRPr="0053688E" w:rsidRDefault="005F37CB" w:rsidP="00582E6B">
      <w:pPr>
        <w:jc w:val="both"/>
        <w:rPr>
          <w:sz w:val="24"/>
          <w:lang w:val="fr-FR"/>
        </w:rPr>
      </w:pPr>
    </w:p>
    <w:p w14:paraId="697F8FAD" w14:textId="61FA69D2" w:rsidR="00FD5A45" w:rsidRPr="00DE7F28" w:rsidRDefault="00FD5A45" w:rsidP="0052793B">
      <w:pPr>
        <w:ind w:firstLine="105"/>
        <w:rPr>
          <w:rFonts w:cs="Times New Roman"/>
          <w:b/>
          <w:bCs/>
          <w:sz w:val="24"/>
          <w:szCs w:val="40"/>
        </w:rPr>
      </w:pPr>
      <w:r w:rsidRPr="00DE7F28">
        <w:rPr>
          <w:rFonts w:cs="Times New Roman"/>
          <w:b/>
          <w:bCs/>
          <w:sz w:val="24"/>
          <w:szCs w:val="40"/>
        </w:rPr>
        <w:t>Data                                                                                                      Semnătura</w:t>
      </w:r>
      <w:r w:rsidR="0052793B">
        <w:rPr>
          <w:rFonts w:cs="Times New Roman"/>
          <w:b/>
          <w:bCs/>
          <w:sz w:val="24"/>
          <w:szCs w:val="40"/>
        </w:rPr>
        <w:t xml:space="preserve"> </w:t>
      </w:r>
      <w:r w:rsidRPr="00DE7F28">
        <w:rPr>
          <w:rFonts w:cs="Times New Roman"/>
          <w:b/>
          <w:bCs/>
          <w:sz w:val="24"/>
          <w:szCs w:val="40"/>
        </w:rPr>
        <w:t xml:space="preserve">   </w:t>
      </w:r>
      <w:r w:rsidR="0052793B">
        <w:rPr>
          <w:rFonts w:cs="Times New Roman"/>
          <w:b/>
          <w:bCs/>
          <w:sz w:val="24"/>
          <w:szCs w:val="40"/>
        </w:rPr>
        <w:t xml:space="preserve">           </w:t>
      </w:r>
      <w:r w:rsidR="00E37137">
        <w:rPr>
          <w:rFonts w:cs="Times New Roman"/>
          <w:b/>
          <w:bCs/>
          <w:sz w:val="24"/>
          <w:szCs w:val="40"/>
        </w:rPr>
        <w:t>29</w:t>
      </w:r>
      <w:r w:rsidR="0087351F">
        <w:rPr>
          <w:rFonts w:cs="Times New Roman"/>
          <w:b/>
          <w:bCs/>
          <w:sz w:val="24"/>
          <w:szCs w:val="40"/>
        </w:rPr>
        <w:t>.0</w:t>
      </w:r>
      <w:r w:rsidR="00B16D17">
        <w:rPr>
          <w:rFonts w:cs="Times New Roman"/>
          <w:b/>
          <w:bCs/>
          <w:sz w:val="24"/>
          <w:szCs w:val="40"/>
        </w:rPr>
        <w:t>5</w:t>
      </w:r>
      <w:r w:rsidRPr="00DE7F28">
        <w:rPr>
          <w:rFonts w:cs="Times New Roman"/>
          <w:b/>
          <w:bCs/>
          <w:sz w:val="24"/>
          <w:szCs w:val="40"/>
        </w:rPr>
        <w:t>.202</w:t>
      </w:r>
      <w:r w:rsidR="00B16D17">
        <w:rPr>
          <w:rFonts w:cs="Times New Roman"/>
          <w:b/>
          <w:bCs/>
          <w:sz w:val="24"/>
          <w:szCs w:val="40"/>
        </w:rPr>
        <w:t>6</w:t>
      </w:r>
      <w:r w:rsidRPr="00DE7F28">
        <w:rPr>
          <w:rFonts w:cs="Times New Roman"/>
          <w:b/>
          <w:bCs/>
          <w:sz w:val="24"/>
          <w:szCs w:val="40"/>
        </w:rPr>
        <w:t xml:space="preserve">                                                                        </w:t>
      </w:r>
      <w:r w:rsidR="0052793B">
        <w:rPr>
          <w:rFonts w:cs="Times New Roman"/>
          <w:b/>
          <w:bCs/>
          <w:sz w:val="24"/>
          <w:szCs w:val="40"/>
        </w:rPr>
        <w:t xml:space="preserve">  </w:t>
      </w:r>
      <w:r w:rsidR="00CA3A8E">
        <w:rPr>
          <w:rFonts w:cs="Times New Roman"/>
          <w:b/>
          <w:bCs/>
          <w:sz w:val="24"/>
          <w:szCs w:val="40"/>
        </w:rPr>
        <w:t>Asist. Univ.</w:t>
      </w:r>
      <w:r w:rsidR="0052793B">
        <w:rPr>
          <w:rFonts w:cs="Times New Roman"/>
          <w:b/>
          <w:bCs/>
          <w:sz w:val="24"/>
          <w:szCs w:val="40"/>
        </w:rPr>
        <w:t xml:space="preserve"> Dr.</w:t>
      </w:r>
      <w:r w:rsidRPr="00DE7F28">
        <w:rPr>
          <w:rFonts w:cs="Times New Roman"/>
          <w:b/>
          <w:bCs/>
          <w:sz w:val="24"/>
          <w:szCs w:val="40"/>
        </w:rPr>
        <w:t xml:space="preserve"> Gosav Evelina-Maria</w:t>
      </w:r>
    </w:p>
    <w:sectPr w:rsidR="00FD5A45" w:rsidRPr="00DE7F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43F2117"/>
    <w:multiLevelType w:val="hybridMultilevel"/>
    <w:tmpl w:val="F8D21B66"/>
    <w:lvl w:ilvl="0" w:tplc="656C5288">
      <w:start w:val="1"/>
      <w:numFmt w:val="decimal"/>
      <w:lvlText w:val="%1."/>
      <w:lvlJc w:val="left"/>
      <w:pPr>
        <w:ind w:left="770" w:hanging="360"/>
      </w:pPr>
      <w:rPr>
        <w:rFonts w:ascii="Times New Roman" w:hAnsi="Times New Roman" w:cs="Times New Roman" w:hint="default"/>
        <w:color w:val="000000" w:themeColor="text1"/>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 w15:restartNumberingAfterBreak="0">
    <w:nsid w:val="05C742D6"/>
    <w:multiLevelType w:val="hybridMultilevel"/>
    <w:tmpl w:val="9286C184"/>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 w15:restartNumberingAfterBreak="0">
    <w:nsid w:val="23DC55D6"/>
    <w:multiLevelType w:val="hybridMultilevel"/>
    <w:tmpl w:val="C46E487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A749D"/>
    <w:multiLevelType w:val="hybridMultilevel"/>
    <w:tmpl w:val="92D6C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1B1563"/>
    <w:multiLevelType w:val="hybridMultilevel"/>
    <w:tmpl w:val="684A5104"/>
    <w:lvl w:ilvl="0" w:tplc="FB242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8D72EA"/>
    <w:multiLevelType w:val="hybridMultilevel"/>
    <w:tmpl w:val="99A4D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683343">
    <w:abstractNumId w:val="0"/>
  </w:num>
  <w:num w:numId="2" w16cid:durableId="632953978">
    <w:abstractNumId w:val="2"/>
  </w:num>
  <w:num w:numId="3" w16cid:durableId="882210765">
    <w:abstractNumId w:val="6"/>
  </w:num>
  <w:num w:numId="4" w16cid:durableId="1840269711">
    <w:abstractNumId w:val="3"/>
  </w:num>
  <w:num w:numId="5" w16cid:durableId="1186285013">
    <w:abstractNumId w:val="4"/>
  </w:num>
  <w:num w:numId="6" w16cid:durableId="1209150162">
    <w:abstractNumId w:val="1"/>
  </w:num>
  <w:num w:numId="7" w16cid:durableId="1393885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A8"/>
    <w:rsid w:val="00066F29"/>
    <w:rsid w:val="001142B4"/>
    <w:rsid w:val="001B6931"/>
    <w:rsid w:val="002065AF"/>
    <w:rsid w:val="00241BFC"/>
    <w:rsid w:val="00296291"/>
    <w:rsid w:val="002B76A8"/>
    <w:rsid w:val="0030645B"/>
    <w:rsid w:val="00402090"/>
    <w:rsid w:val="004415AA"/>
    <w:rsid w:val="0047308E"/>
    <w:rsid w:val="004B6DC8"/>
    <w:rsid w:val="004B7F5D"/>
    <w:rsid w:val="004D1D11"/>
    <w:rsid w:val="00511B99"/>
    <w:rsid w:val="0052793B"/>
    <w:rsid w:val="0053688E"/>
    <w:rsid w:val="00582E6B"/>
    <w:rsid w:val="00594030"/>
    <w:rsid w:val="005F37CB"/>
    <w:rsid w:val="005F46C9"/>
    <w:rsid w:val="006707D2"/>
    <w:rsid w:val="006E7225"/>
    <w:rsid w:val="006F1C1E"/>
    <w:rsid w:val="00735C13"/>
    <w:rsid w:val="007433D3"/>
    <w:rsid w:val="007A4337"/>
    <w:rsid w:val="0087351F"/>
    <w:rsid w:val="00881EDF"/>
    <w:rsid w:val="008F0805"/>
    <w:rsid w:val="00977E54"/>
    <w:rsid w:val="00A2618D"/>
    <w:rsid w:val="00A52040"/>
    <w:rsid w:val="00B16D17"/>
    <w:rsid w:val="00B61346"/>
    <w:rsid w:val="00C15118"/>
    <w:rsid w:val="00C32DDF"/>
    <w:rsid w:val="00C36C29"/>
    <w:rsid w:val="00C46F33"/>
    <w:rsid w:val="00CA3A8E"/>
    <w:rsid w:val="00CE086F"/>
    <w:rsid w:val="00D75366"/>
    <w:rsid w:val="00D81E5E"/>
    <w:rsid w:val="00DD7604"/>
    <w:rsid w:val="00DE7F28"/>
    <w:rsid w:val="00DF4E1E"/>
    <w:rsid w:val="00E37137"/>
    <w:rsid w:val="00ED31F2"/>
    <w:rsid w:val="00ED4F30"/>
    <w:rsid w:val="00F60630"/>
    <w:rsid w:val="00FD5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449FF"/>
  <w15:chartTrackingRefBased/>
  <w15:docId w15:val="{C0A69783-3351-491D-8EDF-E2C5A7C5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45B"/>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1D11"/>
    <w:rPr>
      <w:color w:val="000080"/>
      <w:u w:val="single"/>
    </w:rPr>
  </w:style>
  <w:style w:type="paragraph" w:customStyle="1" w:styleId="ECVSectionBullet">
    <w:name w:val="_ECV_SectionBullet"/>
    <w:basedOn w:val="Normal"/>
    <w:rsid w:val="004D1D11"/>
    <w:pPr>
      <w:widowControl w:val="0"/>
      <w:suppressLineNumbers/>
      <w:suppressAutoHyphens/>
      <w:autoSpaceDE w:val="0"/>
      <w:spacing w:after="0" w:line="100" w:lineRule="atLeast"/>
    </w:pPr>
    <w:rPr>
      <w:rFonts w:ascii="Arial" w:eastAsia="SimSun" w:hAnsi="Arial" w:cs="Mangal"/>
      <w:color w:val="3F3A38"/>
      <w:spacing w:val="-6"/>
      <w:kern w:val="1"/>
      <w:sz w:val="18"/>
      <w:szCs w:val="24"/>
      <w:lang w:val="ro-RO" w:eastAsia="hi-IN" w:bidi="hi-IN"/>
    </w:rPr>
  </w:style>
  <w:style w:type="paragraph" w:styleId="ListParagraph">
    <w:name w:val="List Paragraph"/>
    <w:basedOn w:val="Normal"/>
    <w:uiPriority w:val="34"/>
    <w:qFormat/>
    <w:rsid w:val="004D1D11"/>
    <w:pPr>
      <w:widowControl w:val="0"/>
      <w:suppressAutoHyphens/>
      <w:spacing w:after="0" w:line="240" w:lineRule="auto"/>
      <w:ind w:left="720"/>
    </w:pPr>
    <w:rPr>
      <w:rFonts w:ascii="Arial" w:eastAsia="SimSun" w:hAnsi="Arial" w:cs="Mangal"/>
      <w:color w:val="3F3A38"/>
      <w:spacing w:val="-6"/>
      <w:kern w:val="1"/>
      <w:sz w:val="16"/>
      <w:szCs w:val="24"/>
      <w:lang w:val="ro-RO" w:eastAsia="hi-IN" w:bidi="hi-IN"/>
    </w:rPr>
  </w:style>
  <w:style w:type="character" w:styleId="UnresolvedMention">
    <w:name w:val="Unresolved Mention"/>
    <w:basedOn w:val="DefaultParagraphFont"/>
    <w:uiPriority w:val="99"/>
    <w:semiHidden/>
    <w:unhideWhenUsed/>
    <w:rsid w:val="006707D2"/>
    <w:rPr>
      <w:color w:val="605E5C"/>
      <w:shd w:val="clear" w:color="auto" w:fill="E1DFDD"/>
    </w:rPr>
  </w:style>
  <w:style w:type="character" w:styleId="FollowedHyperlink">
    <w:name w:val="FollowedHyperlink"/>
    <w:basedOn w:val="DefaultParagraphFont"/>
    <w:uiPriority w:val="99"/>
    <w:semiHidden/>
    <w:unhideWhenUsed/>
    <w:rsid w:val="00C32DDF"/>
    <w:rPr>
      <w:color w:val="954F72" w:themeColor="followedHyperlink"/>
      <w:u w:val="single"/>
    </w:rPr>
  </w:style>
  <w:style w:type="character" w:customStyle="1" w:styleId="apple-converted-space">
    <w:name w:val="apple-converted-space"/>
    <w:basedOn w:val="DefaultParagraphFont"/>
    <w:rsid w:val="00ED4F30"/>
  </w:style>
  <w:style w:type="character" w:styleId="Emphasis">
    <w:name w:val="Emphasis"/>
    <w:uiPriority w:val="20"/>
    <w:qFormat/>
    <w:rsid w:val="00ED4F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90/jcm14176071" TargetMode="External"/><Relationship Id="rId5" Type="http://schemas.openxmlformats.org/officeDocument/2006/relationships/hyperlink" Target="https://doi.org/10.3390/life1408098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530</Words>
  <Characters>3507</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dc:creator>
  <cp:keywords/>
  <dc:description/>
  <cp:lastModifiedBy>Evelina Gosav</cp:lastModifiedBy>
  <cp:revision>62</cp:revision>
  <dcterms:created xsi:type="dcterms:W3CDTF">2021-09-16T09:49:00Z</dcterms:created>
  <dcterms:modified xsi:type="dcterms:W3CDTF">2026-05-29T07:03:00Z</dcterms:modified>
</cp:coreProperties>
</file>