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275C" w14:textId="77777777" w:rsidR="000F3814" w:rsidRPr="003362F1" w:rsidRDefault="004070C5" w:rsidP="004070C5">
      <w:pPr>
        <w:jc w:val="center"/>
        <w:rPr>
          <w:b/>
          <w:sz w:val="32"/>
          <w:szCs w:val="32"/>
          <w:lang w:val="ro-RO"/>
        </w:rPr>
      </w:pPr>
      <w:r w:rsidRPr="003362F1">
        <w:rPr>
          <w:b/>
          <w:sz w:val="32"/>
          <w:szCs w:val="32"/>
          <w:lang w:val="ro-RO"/>
        </w:rPr>
        <w:t>Lista de lucrări a candidatului Bugi Meda-Ada</w:t>
      </w:r>
    </w:p>
    <w:p w14:paraId="4146EF61" w14:textId="77777777" w:rsidR="004070C5" w:rsidRDefault="004070C5" w:rsidP="004070C5">
      <w:pPr>
        <w:jc w:val="both"/>
        <w:rPr>
          <w:b/>
          <w:sz w:val="28"/>
          <w:szCs w:val="28"/>
          <w:lang w:val="ro-RO"/>
        </w:rPr>
      </w:pPr>
    </w:p>
    <w:p w14:paraId="595A38EC" w14:textId="77777777" w:rsidR="004070C5" w:rsidRDefault="004070C5" w:rsidP="004070C5">
      <w:pPr>
        <w:jc w:val="both"/>
        <w:rPr>
          <w:b/>
          <w:sz w:val="28"/>
          <w:szCs w:val="28"/>
          <w:lang w:val="ro-RO"/>
        </w:rPr>
      </w:pPr>
    </w:p>
    <w:p w14:paraId="7546AA05" w14:textId="77777777" w:rsidR="004070C5" w:rsidRPr="000922F8" w:rsidRDefault="004070C5" w:rsidP="000922F8">
      <w:pPr>
        <w:spacing w:after="0"/>
        <w:jc w:val="both"/>
        <w:rPr>
          <w:b/>
          <w:sz w:val="24"/>
          <w:szCs w:val="24"/>
          <w:lang w:val="ro-RO"/>
        </w:rPr>
      </w:pPr>
      <w:r w:rsidRPr="003362F1">
        <w:rPr>
          <w:b/>
          <w:sz w:val="24"/>
          <w:szCs w:val="24"/>
          <w:lang w:val="ro-RO"/>
        </w:rPr>
        <w:t xml:space="preserve">1.  </w:t>
      </w:r>
      <w:r w:rsidRPr="000922F8">
        <w:rPr>
          <w:b/>
          <w:sz w:val="24"/>
          <w:szCs w:val="24"/>
          <w:lang w:val="ro-RO"/>
        </w:rPr>
        <w:t>Bugi, Meda-Ada;</w:t>
      </w:r>
      <w:r w:rsidRPr="003362F1">
        <w:rPr>
          <w:b/>
          <w:i/>
          <w:sz w:val="24"/>
          <w:szCs w:val="24"/>
          <w:lang w:val="ro-RO"/>
        </w:rPr>
        <w:t xml:space="preserve"> </w:t>
      </w:r>
      <w:r w:rsidRPr="000922F8">
        <w:rPr>
          <w:sz w:val="24"/>
          <w:szCs w:val="24"/>
          <w:lang w:val="ro-RO"/>
        </w:rPr>
        <w:t>Jugănaru, Iulius; Isac, Raluca; Simina, Iulia-Elena; Munteanu, Andrei-Ioan; Mang, Niculina; Brad, Georgiana-Flavia; Nicoară, Delia-Maria; Cîrnatu, Daniela; Mărginean, Otilia.</w:t>
      </w:r>
    </w:p>
    <w:p w14:paraId="32F57E6C" w14:textId="77777777" w:rsidR="000922F8" w:rsidRDefault="000922F8" w:rsidP="004070C5">
      <w:pPr>
        <w:jc w:val="both"/>
        <w:rPr>
          <w:sz w:val="24"/>
          <w:szCs w:val="24"/>
          <w:lang w:val="ro-RO"/>
        </w:rPr>
      </w:pPr>
      <w:r w:rsidRPr="000922F8">
        <w:rPr>
          <w:sz w:val="24"/>
          <w:szCs w:val="24"/>
          <w:lang w:val="ro-RO"/>
        </w:rPr>
        <w:t xml:space="preserve">Factors Impacting the Reduction in Neophobia Prevalence in Phenylketonuria Patients. </w:t>
      </w:r>
      <w:r w:rsidRPr="000922F8">
        <w:rPr>
          <w:i/>
          <w:sz w:val="24"/>
          <w:szCs w:val="24"/>
          <w:lang w:val="ro-RO"/>
        </w:rPr>
        <w:t>Nutrients.</w:t>
      </w:r>
      <w:r w:rsidRPr="000922F8">
        <w:rPr>
          <w:sz w:val="24"/>
          <w:szCs w:val="24"/>
          <w:lang w:val="ro-RO"/>
        </w:rPr>
        <w:t xml:space="preserve"> 2024 Mar 7;16(6):768. doi: 10.3390/nu16060768. PMID: 38542680; PMCID: PMC10975818.</w:t>
      </w:r>
    </w:p>
    <w:p w14:paraId="0EFFD1C6" w14:textId="77777777" w:rsidR="000922F8" w:rsidRPr="000922F8" w:rsidRDefault="000922F8" w:rsidP="000922F8">
      <w:pPr>
        <w:spacing w:after="0"/>
        <w:jc w:val="both"/>
        <w:rPr>
          <w:i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2</w:t>
      </w:r>
      <w:r w:rsidRPr="000922F8">
        <w:rPr>
          <w:b/>
          <w:sz w:val="24"/>
          <w:szCs w:val="24"/>
          <w:lang w:val="ro-RO"/>
        </w:rPr>
        <w:t xml:space="preserve">. </w:t>
      </w:r>
      <w:r w:rsidRPr="000922F8">
        <w:rPr>
          <w:sz w:val="24"/>
          <w:szCs w:val="24"/>
          <w:lang w:val="ro-RO"/>
        </w:rPr>
        <w:t>Nicoară, Delia-Maria; Munteanu, Andrei-Ioan; Scutca, Alexandra-Cristina; Brad, Giorgiana-Flavia; Jugănaru, Iulius;</w:t>
      </w:r>
      <w:r w:rsidRPr="000922F8">
        <w:rPr>
          <w:b/>
          <w:sz w:val="24"/>
          <w:szCs w:val="24"/>
          <w:lang w:val="ro-RO"/>
        </w:rPr>
        <w:t xml:space="preserve"> Bugi, Meda-Ada; </w:t>
      </w:r>
      <w:r w:rsidRPr="000922F8">
        <w:rPr>
          <w:sz w:val="24"/>
          <w:szCs w:val="24"/>
          <w:lang w:val="ro-RO"/>
        </w:rPr>
        <w:t>Asproniu, Raluca; Mărginean, Otilia.</w:t>
      </w:r>
    </w:p>
    <w:p w14:paraId="071F58EC" w14:textId="77777777" w:rsidR="000922F8" w:rsidRDefault="000922F8" w:rsidP="000922F8">
      <w:pPr>
        <w:jc w:val="both"/>
        <w:rPr>
          <w:sz w:val="24"/>
          <w:szCs w:val="24"/>
          <w:lang w:val="ro-RO"/>
        </w:rPr>
      </w:pPr>
      <w:r w:rsidRPr="000922F8">
        <w:rPr>
          <w:sz w:val="24"/>
          <w:szCs w:val="24"/>
          <w:lang w:val="ro-RO"/>
        </w:rPr>
        <w:t>Examining the Relationship between Systemic Immune–Inflammation Index and Disease Severity in Juvenile Idiopathic Arthritis</w:t>
      </w:r>
      <w:r w:rsidRPr="000922F8">
        <w:rPr>
          <w:i/>
          <w:sz w:val="24"/>
          <w:szCs w:val="24"/>
          <w:lang w:val="ro-RO"/>
        </w:rPr>
        <w:t>. Cells</w:t>
      </w:r>
      <w:r w:rsidRPr="000922F8">
        <w:rPr>
          <w:sz w:val="24"/>
          <w:szCs w:val="24"/>
          <w:lang w:val="ro-RO"/>
        </w:rPr>
        <w:t>. 2024;13(5):442. ResearchGate</w:t>
      </w:r>
      <w:r w:rsidRPr="000922F8">
        <w:rPr>
          <w:sz w:val="24"/>
          <w:szCs w:val="24"/>
        </w:rPr>
        <w:t xml:space="preserve"> </w:t>
      </w:r>
      <w:r w:rsidRPr="000922F8">
        <w:rPr>
          <w:sz w:val="24"/>
          <w:szCs w:val="24"/>
          <w:lang w:val="ro-RO"/>
        </w:rPr>
        <w:t xml:space="preserve">doi: 10.3390/cells13050442. PMID: 38474406; PMCID: PMC10930446. </w:t>
      </w:r>
    </w:p>
    <w:p w14:paraId="58A30DDB" w14:textId="77777777" w:rsidR="000922F8" w:rsidRPr="000940D2" w:rsidRDefault="000922F8" w:rsidP="000922F8">
      <w:pPr>
        <w:spacing w:after="0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3</w:t>
      </w:r>
      <w:r w:rsidRPr="003362F1">
        <w:rPr>
          <w:b/>
          <w:sz w:val="24"/>
          <w:szCs w:val="24"/>
          <w:lang w:val="ro-RO"/>
        </w:rPr>
        <w:t>.</w:t>
      </w:r>
      <w:r>
        <w:rPr>
          <w:b/>
          <w:sz w:val="24"/>
          <w:szCs w:val="24"/>
          <w:lang w:val="ro-RO"/>
        </w:rPr>
        <w:t xml:space="preserve"> </w:t>
      </w:r>
      <w:r w:rsidRPr="000940D2">
        <w:rPr>
          <w:sz w:val="24"/>
          <w:szCs w:val="24"/>
          <w:lang w:val="ro-RO"/>
        </w:rPr>
        <w:t>Brad, Giorgiana-Flavia; Nicoară, Delia-Maria; Scutca, Alexandra-Cristina;</w:t>
      </w:r>
      <w:r w:rsidRPr="000940D2">
        <w:rPr>
          <w:b/>
          <w:sz w:val="24"/>
          <w:szCs w:val="24"/>
          <w:lang w:val="ro-RO"/>
        </w:rPr>
        <w:t xml:space="preserve"> Bugi, Meda-Ada; </w:t>
      </w:r>
      <w:r w:rsidRPr="000940D2">
        <w:rPr>
          <w:sz w:val="24"/>
          <w:szCs w:val="24"/>
          <w:lang w:val="ro-RO"/>
        </w:rPr>
        <w:t>Asproniu, Raluca; Olariu, Laura-Gratiela; Jugănaru, Iulius; Cristun, Lucian-Ioan; Mărginean, Otilia.</w:t>
      </w:r>
    </w:p>
    <w:p w14:paraId="02576646" w14:textId="77777777" w:rsidR="000922F8" w:rsidRPr="000940D2" w:rsidRDefault="000922F8" w:rsidP="000922F8">
      <w:pPr>
        <w:spacing w:after="0"/>
        <w:jc w:val="both"/>
        <w:rPr>
          <w:sz w:val="24"/>
          <w:szCs w:val="24"/>
          <w:lang w:val="ro-RO"/>
        </w:rPr>
      </w:pPr>
      <w:r w:rsidRPr="000940D2">
        <w:rPr>
          <w:sz w:val="24"/>
          <w:szCs w:val="24"/>
          <w:lang w:val="ro-RO"/>
        </w:rPr>
        <w:t xml:space="preserve">Exploring Chronic Hypocalcemia: Insights into Autoimmune Polyglandular Syndrome Type 1—A Case Study and Literature Review. </w:t>
      </w:r>
      <w:r w:rsidRPr="000940D2">
        <w:rPr>
          <w:i/>
          <w:sz w:val="24"/>
          <w:szCs w:val="24"/>
          <w:lang w:val="ro-RO"/>
        </w:rPr>
        <w:t>Journal of Clinical Medicine</w:t>
      </w:r>
      <w:r>
        <w:rPr>
          <w:sz w:val="24"/>
          <w:szCs w:val="24"/>
          <w:lang w:val="ro-RO"/>
        </w:rPr>
        <w:t>. 2024;13(8):2368.</w:t>
      </w:r>
      <w:r w:rsidRPr="00520183">
        <w:t xml:space="preserve"> </w:t>
      </w:r>
      <w:r w:rsidRPr="00520183">
        <w:rPr>
          <w:sz w:val="24"/>
          <w:szCs w:val="24"/>
          <w:lang w:val="ro-RO"/>
        </w:rPr>
        <w:t>DOI: 10.3390/jcm13082368</w:t>
      </w:r>
      <w:r>
        <w:rPr>
          <w:sz w:val="24"/>
          <w:szCs w:val="24"/>
          <w:lang w:val="ro-RO"/>
        </w:rPr>
        <w:t xml:space="preserve"> </w:t>
      </w:r>
    </w:p>
    <w:p w14:paraId="6DFB4B7E" w14:textId="77777777" w:rsidR="000922F8" w:rsidRDefault="000922F8" w:rsidP="00520183">
      <w:pPr>
        <w:spacing w:after="0"/>
        <w:jc w:val="both"/>
        <w:rPr>
          <w:i/>
          <w:sz w:val="24"/>
          <w:szCs w:val="24"/>
          <w:lang w:val="ro-RO"/>
        </w:rPr>
      </w:pPr>
    </w:p>
    <w:p w14:paraId="5C8C063A" w14:textId="77777777" w:rsidR="004070C5" w:rsidRPr="00520183" w:rsidRDefault="000922F8" w:rsidP="00520183">
      <w:pPr>
        <w:spacing w:after="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4</w:t>
      </w:r>
      <w:r w:rsidR="00520183">
        <w:rPr>
          <w:b/>
          <w:sz w:val="24"/>
          <w:szCs w:val="24"/>
          <w:lang w:val="ro-RO"/>
        </w:rPr>
        <w:t xml:space="preserve">. </w:t>
      </w:r>
      <w:r w:rsidR="004070C5" w:rsidRPr="00520183">
        <w:rPr>
          <w:b/>
          <w:sz w:val="24"/>
          <w:szCs w:val="24"/>
          <w:lang w:val="ro-RO"/>
        </w:rPr>
        <w:t xml:space="preserve">Bugi, Meda-Ada; </w:t>
      </w:r>
      <w:r w:rsidR="004070C5" w:rsidRPr="00520183">
        <w:rPr>
          <w:sz w:val="24"/>
          <w:szCs w:val="24"/>
          <w:lang w:val="ro-RO"/>
        </w:rPr>
        <w:t>Jugănaru, Iulius; Simina, Iulia-Elena; Nicoară, Delia-Maria; Cristun, Lucian-Ioan; Brad, Giorgiana-Flavia; Boru, Casiana; Cîrnatu, Daniela; Mărginean, Otilia.</w:t>
      </w:r>
    </w:p>
    <w:p w14:paraId="02D7CDBE" w14:textId="77777777" w:rsidR="00520183" w:rsidRDefault="00520183" w:rsidP="004070C5">
      <w:pPr>
        <w:jc w:val="both"/>
        <w:rPr>
          <w:sz w:val="24"/>
          <w:szCs w:val="24"/>
          <w:lang w:val="ro-RO"/>
        </w:rPr>
      </w:pPr>
      <w:r w:rsidRPr="00520183">
        <w:rPr>
          <w:sz w:val="24"/>
          <w:szCs w:val="24"/>
          <w:lang w:val="ro-RO"/>
        </w:rPr>
        <w:t xml:space="preserve">Exploring Adult Eating Behaviors and Food Neophobia: A National Study in Romania. </w:t>
      </w:r>
      <w:r w:rsidRPr="00520183">
        <w:rPr>
          <w:i/>
          <w:sz w:val="24"/>
          <w:szCs w:val="24"/>
          <w:lang w:val="ro-RO"/>
        </w:rPr>
        <w:t>Foods.</w:t>
      </w:r>
      <w:r w:rsidR="000922F8">
        <w:rPr>
          <w:sz w:val="24"/>
          <w:szCs w:val="24"/>
          <w:lang w:val="ro-RO"/>
        </w:rPr>
        <w:t xml:space="preserve"> </w:t>
      </w:r>
      <w:r w:rsidR="000922F8" w:rsidRPr="000922F8">
        <w:rPr>
          <w:sz w:val="24"/>
          <w:szCs w:val="24"/>
          <w:lang w:val="ro-RO"/>
        </w:rPr>
        <w:t>2024 Apr 24;13(9):1301. doi: 10.3390/foods13091301. PMID: 38731672; PMCID: PMC11083192</w:t>
      </w:r>
    </w:p>
    <w:p w14:paraId="2BFCB05E" w14:textId="77777777" w:rsidR="000922F8" w:rsidRDefault="000922F8" w:rsidP="000922F8">
      <w:pPr>
        <w:spacing w:after="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5</w:t>
      </w:r>
      <w:r w:rsidRPr="003362F1">
        <w:rPr>
          <w:b/>
          <w:sz w:val="24"/>
          <w:szCs w:val="24"/>
          <w:lang w:val="ro-RO"/>
        </w:rPr>
        <w:t>.</w:t>
      </w:r>
      <w:r>
        <w:rPr>
          <w:b/>
          <w:sz w:val="24"/>
          <w:szCs w:val="24"/>
          <w:lang w:val="ro-RO"/>
        </w:rPr>
        <w:t xml:space="preserve"> </w:t>
      </w:r>
      <w:r w:rsidRPr="000940D2">
        <w:rPr>
          <w:sz w:val="24"/>
          <w:szCs w:val="24"/>
          <w:lang w:val="ro-RO"/>
        </w:rPr>
        <w:t>Scutca, Alexandra-Cristina; Jugănaru, Iulius; Nicoară, Delia-Maria; Brad, Giorgiana-Flavia;</w:t>
      </w:r>
      <w:r w:rsidRPr="000940D2">
        <w:rPr>
          <w:b/>
          <w:sz w:val="24"/>
          <w:szCs w:val="24"/>
          <w:lang w:val="ro-RO"/>
        </w:rPr>
        <w:t xml:space="preserve"> Bugi, Meda-Ada; </w:t>
      </w:r>
      <w:r w:rsidRPr="000940D2">
        <w:rPr>
          <w:sz w:val="24"/>
          <w:szCs w:val="24"/>
          <w:lang w:val="ro-RO"/>
        </w:rPr>
        <w:t>Asproniu, Raluca; Cristun, Lucian-Ioan; Mărginean, Otilia.</w:t>
      </w:r>
    </w:p>
    <w:p w14:paraId="1806BE6D" w14:textId="77777777" w:rsidR="000922F8" w:rsidRPr="000940D2" w:rsidRDefault="000922F8" w:rsidP="000922F8">
      <w:pPr>
        <w:jc w:val="both"/>
        <w:rPr>
          <w:sz w:val="24"/>
          <w:szCs w:val="24"/>
          <w:lang w:val="ro-RO"/>
        </w:rPr>
      </w:pPr>
      <w:r w:rsidRPr="000940D2">
        <w:rPr>
          <w:sz w:val="24"/>
          <w:szCs w:val="24"/>
          <w:lang w:val="ro-RO"/>
        </w:rPr>
        <w:t xml:space="preserve">Systemic Inflammatory Response Index (SIRI) as a Predictive Marker for Adverse Outcomes in Children with New-Onset Type 1 Diabetes Mellitus. </w:t>
      </w:r>
      <w:r w:rsidRPr="000940D2">
        <w:rPr>
          <w:i/>
          <w:sz w:val="24"/>
          <w:szCs w:val="24"/>
          <w:lang w:val="ro-RO"/>
        </w:rPr>
        <w:t>Journal of Clinical Medicine</w:t>
      </w:r>
      <w:r>
        <w:rPr>
          <w:sz w:val="24"/>
          <w:szCs w:val="24"/>
          <w:lang w:val="ro-RO"/>
        </w:rPr>
        <w:t xml:space="preserve">. 2024;13(9):2582. </w:t>
      </w:r>
      <w:r w:rsidRPr="000940D2">
        <w:rPr>
          <w:sz w:val="24"/>
          <w:szCs w:val="24"/>
          <w:lang w:val="ro-RO"/>
        </w:rPr>
        <w:t>DOI: 10.3390/jcm13092582</w:t>
      </w:r>
    </w:p>
    <w:p w14:paraId="55C40F86" w14:textId="77777777" w:rsidR="004070C5" w:rsidRPr="00520183" w:rsidRDefault="000922F8" w:rsidP="00520183">
      <w:pPr>
        <w:spacing w:after="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6</w:t>
      </w:r>
      <w:r w:rsidR="004070C5" w:rsidRPr="003362F1">
        <w:rPr>
          <w:b/>
          <w:sz w:val="24"/>
          <w:szCs w:val="24"/>
          <w:lang w:val="ro-RO"/>
        </w:rPr>
        <w:t>.</w:t>
      </w:r>
      <w:r w:rsidR="00520183">
        <w:rPr>
          <w:b/>
          <w:sz w:val="24"/>
          <w:szCs w:val="24"/>
          <w:lang w:val="ro-RO"/>
        </w:rPr>
        <w:t xml:space="preserve"> </w:t>
      </w:r>
      <w:r w:rsidR="004070C5" w:rsidRPr="00520183">
        <w:rPr>
          <w:b/>
          <w:sz w:val="24"/>
          <w:szCs w:val="24"/>
          <w:lang w:val="ro-RO"/>
        </w:rPr>
        <w:t xml:space="preserve">Bugi, Meda-Ada; </w:t>
      </w:r>
      <w:r w:rsidR="004070C5" w:rsidRPr="00520183">
        <w:rPr>
          <w:sz w:val="24"/>
          <w:szCs w:val="24"/>
          <w:lang w:val="ro-RO"/>
        </w:rPr>
        <w:t>Jugănaru, Iulius; Simina, Iulia-Elena; Nicoară, Delia-Maria; Cristun, Lucian-Ioan; Brad, Giorgiana-Flavia; Huțanu, Delia; Isac, Raluca; Kozma, Kinga; Cîrnatu, Daniela; Mărginean, Otilia.</w:t>
      </w:r>
    </w:p>
    <w:p w14:paraId="5D945CCC" w14:textId="77777777" w:rsidR="00520183" w:rsidRPr="00520183" w:rsidRDefault="00520183" w:rsidP="00520183">
      <w:pPr>
        <w:jc w:val="both"/>
        <w:rPr>
          <w:sz w:val="24"/>
          <w:szCs w:val="24"/>
          <w:lang w:val="ro-RO"/>
        </w:rPr>
      </w:pPr>
      <w:r w:rsidRPr="00520183">
        <w:rPr>
          <w:sz w:val="24"/>
          <w:szCs w:val="24"/>
          <w:lang w:val="ro-RO"/>
        </w:rPr>
        <w:t xml:space="preserve">Evaluating Therapy and Growth in Children with Phenylketonuria: A Retrospective Longitudinal Study from Two Romanian Centers. </w:t>
      </w:r>
      <w:r w:rsidRPr="00520183">
        <w:rPr>
          <w:i/>
          <w:sz w:val="24"/>
          <w:szCs w:val="24"/>
          <w:lang w:val="ro-RO"/>
        </w:rPr>
        <w:t>Medicina.</w:t>
      </w:r>
      <w:r>
        <w:rPr>
          <w:sz w:val="24"/>
          <w:szCs w:val="24"/>
          <w:lang w:val="ro-RO"/>
        </w:rPr>
        <w:t xml:space="preserve"> 2024;60(7):1185. https://</w:t>
      </w:r>
      <w:r w:rsidRPr="00520183">
        <w:rPr>
          <w:sz w:val="24"/>
          <w:szCs w:val="24"/>
          <w:lang w:val="ro-RO"/>
        </w:rPr>
        <w:t>doi.org/10.3390/medicina60071185</w:t>
      </w:r>
    </w:p>
    <w:p w14:paraId="1FB8E523" w14:textId="77777777" w:rsidR="000940D2" w:rsidRDefault="000940D2" w:rsidP="000940D2">
      <w:pPr>
        <w:spacing w:after="0"/>
        <w:jc w:val="both"/>
        <w:rPr>
          <w:i/>
          <w:sz w:val="24"/>
          <w:szCs w:val="24"/>
          <w:lang w:val="ro-RO"/>
        </w:rPr>
      </w:pPr>
    </w:p>
    <w:p w14:paraId="133B4031" w14:textId="77777777" w:rsidR="000940D2" w:rsidRPr="000940D2" w:rsidRDefault="001E1909" w:rsidP="000922F8">
      <w:pPr>
        <w:spacing w:after="0"/>
        <w:jc w:val="both"/>
        <w:rPr>
          <w:sz w:val="24"/>
          <w:szCs w:val="24"/>
          <w:lang w:val="ro-RO"/>
        </w:rPr>
      </w:pPr>
      <w:r w:rsidRPr="003362F1">
        <w:rPr>
          <w:b/>
          <w:sz w:val="24"/>
          <w:szCs w:val="24"/>
          <w:lang w:val="ro-RO"/>
        </w:rPr>
        <w:lastRenderedPageBreak/>
        <w:t>7.</w:t>
      </w:r>
      <w:r w:rsidR="000940D2">
        <w:rPr>
          <w:b/>
          <w:sz w:val="24"/>
          <w:szCs w:val="24"/>
          <w:lang w:val="ro-RO"/>
        </w:rPr>
        <w:t xml:space="preserve"> </w:t>
      </w:r>
      <w:r w:rsidR="000940D2" w:rsidRPr="000940D2">
        <w:rPr>
          <w:sz w:val="24"/>
          <w:szCs w:val="24"/>
          <w:lang w:val="ro-RO"/>
        </w:rPr>
        <w:t>Cojocaru, Adriana; Braha, Adina; Anastasescu, Cătălina Mihaela; Folescu, Roxana;</w:t>
      </w:r>
      <w:r w:rsidR="000940D2" w:rsidRPr="000940D2">
        <w:rPr>
          <w:b/>
          <w:sz w:val="24"/>
          <w:szCs w:val="24"/>
          <w:lang w:val="ro-RO"/>
        </w:rPr>
        <w:t xml:space="preserve"> Bugi, Meda-Ada; </w:t>
      </w:r>
      <w:r w:rsidR="000940D2" w:rsidRPr="000940D2">
        <w:rPr>
          <w:sz w:val="24"/>
          <w:szCs w:val="24"/>
          <w:lang w:val="ro-RO"/>
        </w:rPr>
        <w:t>Puiu, Maria; Zamfir, Carmen Lacramioara; Hogea, Lavinia; Levai, Codrina Mihaela; Bratosin, Felix; Danila, A. I.; Nussbaum, L.</w:t>
      </w:r>
    </w:p>
    <w:p w14:paraId="631A4E6C" w14:textId="77777777" w:rsidR="001E1909" w:rsidRPr="000940D2" w:rsidRDefault="001E1909" w:rsidP="001E1909">
      <w:pPr>
        <w:spacing w:after="0"/>
        <w:jc w:val="both"/>
        <w:rPr>
          <w:sz w:val="24"/>
          <w:szCs w:val="24"/>
          <w:lang w:val="ro-RO"/>
        </w:rPr>
      </w:pPr>
      <w:r w:rsidRPr="000940D2">
        <w:rPr>
          <w:sz w:val="24"/>
          <w:szCs w:val="24"/>
          <w:lang w:val="ro-RO"/>
        </w:rPr>
        <w:t xml:space="preserve">A Systematic Review of Resilience in At-Risk Youth for Psychotic Disorders: An Analysis of Protective and Risk Factors from Recent Literature. </w:t>
      </w:r>
      <w:r w:rsidRPr="000940D2">
        <w:rPr>
          <w:i/>
          <w:sz w:val="24"/>
          <w:szCs w:val="24"/>
          <w:lang w:val="ro-RO"/>
        </w:rPr>
        <w:t>Behavioral Sciences</w:t>
      </w:r>
      <w:r w:rsidR="000940D2">
        <w:rPr>
          <w:sz w:val="24"/>
          <w:szCs w:val="24"/>
          <w:lang w:val="ro-RO"/>
        </w:rPr>
        <w:t>. 2024;14(10):898.</w:t>
      </w:r>
      <w:r w:rsidR="000940D2" w:rsidRPr="000940D2">
        <w:t xml:space="preserve"> </w:t>
      </w:r>
      <w:r w:rsidR="000940D2" w:rsidRPr="000940D2">
        <w:rPr>
          <w:sz w:val="24"/>
          <w:szCs w:val="24"/>
          <w:lang w:val="ro-RO"/>
        </w:rPr>
        <w:t>Published 2024 Oct 3. doi:10.3390/bs14100898</w:t>
      </w:r>
      <w:r w:rsidR="000940D2">
        <w:rPr>
          <w:sz w:val="24"/>
          <w:szCs w:val="24"/>
          <w:lang w:val="ro-RO"/>
        </w:rPr>
        <w:t xml:space="preserve"> </w:t>
      </w:r>
    </w:p>
    <w:p w14:paraId="033F6F0A" w14:textId="77777777" w:rsidR="000940D2" w:rsidRDefault="000940D2" w:rsidP="000940D2">
      <w:pPr>
        <w:spacing w:after="0"/>
        <w:jc w:val="both"/>
        <w:rPr>
          <w:i/>
          <w:sz w:val="24"/>
          <w:szCs w:val="24"/>
          <w:lang w:val="ro-RO"/>
        </w:rPr>
      </w:pPr>
    </w:p>
    <w:p w14:paraId="33937207" w14:textId="77777777" w:rsidR="000940D2" w:rsidRPr="000940D2" w:rsidRDefault="001E1909" w:rsidP="000940D2">
      <w:pPr>
        <w:spacing w:after="0"/>
        <w:jc w:val="both"/>
        <w:rPr>
          <w:b/>
          <w:i/>
          <w:sz w:val="24"/>
          <w:szCs w:val="24"/>
          <w:lang w:val="ro-RO"/>
        </w:rPr>
      </w:pPr>
      <w:r w:rsidRPr="003362F1">
        <w:rPr>
          <w:b/>
          <w:sz w:val="24"/>
          <w:szCs w:val="24"/>
          <w:lang w:val="ro-RO"/>
        </w:rPr>
        <w:t>8.</w:t>
      </w:r>
      <w:r w:rsidRPr="003362F1">
        <w:rPr>
          <w:sz w:val="24"/>
          <w:szCs w:val="24"/>
        </w:rPr>
        <w:t xml:space="preserve"> </w:t>
      </w:r>
      <w:r w:rsidR="000940D2" w:rsidRPr="000940D2">
        <w:rPr>
          <w:i/>
          <w:sz w:val="24"/>
          <w:szCs w:val="24"/>
          <w:lang w:val="ro-RO"/>
        </w:rPr>
        <w:t>Brad, Giorgiana-Flavia; Jugănaru, Iulius; Nicoară, Delia-Maria; Scutca, Alexandra-Cristina;</w:t>
      </w:r>
      <w:r w:rsidR="000940D2" w:rsidRPr="000940D2">
        <w:rPr>
          <w:b/>
          <w:i/>
          <w:sz w:val="24"/>
          <w:szCs w:val="24"/>
          <w:lang w:val="ro-RO"/>
        </w:rPr>
        <w:t xml:space="preserve"> Bugi, Meda-Ada; </w:t>
      </w:r>
      <w:r w:rsidR="000940D2" w:rsidRPr="000940D2">
        <w:rPr>
          <w:i/>
          <w:sz w:val="24"/>
          <w:szCs w:val="24"/>
          <w:lang w:val="ro-RO"/>
        </w:rPr>
        <w:t>Asproniu, Raluca; Chelu, Alexandru-Daniel; Basaca, Diana-Georgiana; Corneanu, Mărioara; Mărginean, Otilia.</w:t>
      </w:r>
    </w:p>
    <w:p w14:paraId="3A8A5482" w14:textId="77777777" w:rsidR="001E1909" w:rsidRPr="000940D2" w:rsidRDefault="001E1909" w:rsidP="001E1909">
      <w:pPr>
        <w:spacing w:after="0"/>
        <w:jc w:val="both"/>
        <w:rPr>
          <w:sz w:val="24"/>
          <w:szCs w:val="24"/>
          <w:lang w:val="ro-RO"/>
        </w:rPr>
      </w:pPr>
      <w:r w:rsidRPr="000940D2">
        <w:rPr>
          <w:sz w:val="24"/>
          <w:szCs w:val="24"/>
          <w:lang w:val="ro-RO"/>
        </w:rPr>
        <w:t>Challenges in Diagnosing Adolescent Goiter: A Case Report with Brief Literature Insights in Juvenile Desmoid-Type Fibromatosis of the T</w:t>
      </w:r>
      <w:r w:rsidR="000940D2">
        <w:rPr>
          <w:sz w:val="24"/>
          <w:szCs w:val="24"/>
          <w:lang w:val="ro-RO"/>
        </w:rPr>
        <w:t xml:space="preserve">hyroid Gland. </w:t>
      </w:r>
      <w:r w:rsidR="000940D2" w:rsidRPr="000940D2">
        <w:rPr>
          <w:i/>
          <w:sz w:val="24"/>
          <w:szCs w:val="24"/>
          <w:lang w:val="ro-RO"/>
        </w:rPr>
        <w:t>Journal of Clinical Medicine</w:t>
      </w:r>
      <w:r w:rsidR="000940D2" w:rsidRPr="000940D2">
        <w:rPr>
          <w:sz w:val="24"/>
          <w:szCs w:val="24"/>
          <w:lang w:val="ro-RO"/>
        </w:rPr>
        <w:t>. 2025; 14(2):610. https://doi.org/10.3390/jcm14020610</w:t>
      </w:r>
    </w:p>
    <w:p w14:paraId="67D8C129" w14:textId="77777777" w:rsidR="000940D2" w:rsidRDefault="000940D2" w:rsidP="001E1909">
      <w:pPr>
        <w:spacing w:after="0"/>
        <w:jc w:val="both"/>
        <w:rPr>
          <w:b/>
          <w:sz w:val="24"/>
          <w:szCs w:val="24"/>
          <w:lang w:val="ro-RO"/>
        </w:rPr>
      </w:pPr>
    </w:p>
    <w:p w14:paraId="01773C1B" w14:textId="77777777" w:rsidR="000940D2" w:rsidRPr="000940D2" w:rsidRDefault="009625BC" w:rsidP="001E1909">
      <w:pPr>
        <w:spacing w:after="0"/>
        <w:jc w:val="both"/>
      </w:pPr>
      <w:r>
        <w:rPr>
          <w:b/>
          <w:sz w:val="24"/>
          <w:szCs w:val="24"/>
          <w:lang w:val="ro-RO"/>
        </w:rPr>
        <w:t>9.</w:t>
      </w:r>
      <w:r w:rsidR="000940D2">
        <w:rPr>
          <w:b/>
          <w:sz w:val="24"/>
          <w:szCs w:val="24"/>
          <w:lang w:val="ro-RO"/>
        </w:rPr>
        <w:t xml:space="preserve"> </w:t>
      </w:r>
      <w:r w:rsidR="000940D2" w:rsidRPr="000940D2">
        <w:rPr>
          <w:sz w:val="24"/>
          <w:szCs w:val="24"/>
          <w:lang w:val="ro-RO"/>
        </w:rPr>
        <w:t>Munteanu, Andrei-Ioan; Nicoară, Delia-Maria; Jugănaru, Iulius;</w:t>
      </w:r>
      <w:r w:rsidR="000940D2" w:rsidRPr="000940D2">
        <w:rPr>
          <w:b/>
          <w:sz w:val="24"/>
          <w:szCs w:val="24"/>
          <w:lang w:val="ro-RO"/>
        </w:rPr>
        <w:t xml:space="preserve"> Bugi, Meda-Ada</w:t>
      </w:r>
      <w:r w:rsidR="000940D2" w:rsidRPr="000940D2">
        <w:rPr>
          <w:sz w:val="24"/>
          <w:szCs w:val="24"/>
          <w:lang w:val="ro-RO"/>
        </w:rPr>
        <w:t>; Mărginean, Otilia.</w:t>
      </w:r>
      <w:r w:rsidRPr="000940D2">
        <w:t xml:space="preserve"> </w:t>
      </w:r>
    </w:p>
    <w:p w14:paraId="56499519" w14:textId="77777777" w:rsidR="000940D2" w:rsidRPr="000940D2" w:rsidRDefault="009625BC" w:rsidP="000940D2">
      <w:pPr>
        <w:spacing w:after="0"/>
        <w:jc w:val="both"/>
        <w:rPr>
          <w:sz w:val="24"/>
          <w:szCs w:val="24"/>
          <w:lang w:val="ro-RO"/>
        </w:rPr>
      </w:pPr>
      <w:r w:rsidRPr="000940D2">
        <w:rPr>
          <w:sz w:val="24"/>
          <w:szCs w:val="24"/>
          <w:lang w:val="ro-RO"/>
        </w:rPr>
        <w:t xml:space="preserve">Impact of immunostimulation on autoinflammatory disease. CRMO case presentation and literature review: A case report. Biomedical Reports. 2025;23:115. </w:t>
      </w:r>
      <w:r w:rsidR="000940D2" w:rsidRPr="000940D2">
        <w:rPr>
          <w:i/>
          <w:sz w:val="24"/>
          <w:szCs w:val="24"/>
          <w:lang w:val="ro-RO"/>
        </w:rPr>
        <w:t>Spandidos Publications</w:t>
      </w:r>
      <w:r w:rsidR="000940D2" w:rsidRPr="000940D2">
        <w:rPr>
          <w:sz w:val="24"/>
          <w:szCs w:val="24"/>
          <w:lang w:val="ro-RO"/>
        </w:rPr>
        <w:t>. Received December 5, 2024; Accepted February 13, 2025</w:t>
      </w:r>
    </w:p>
    <w:p w14:paraId="5FE9D040" w14:textId="77777777" w:rsidR="009625BC" w:rsidRPr="000940D2" w:rsidRDefault="000940D2" w:rsidP="000940D2">
      <w:pPr>
        <w:spacing w:after="0"/>
        <w:jc w:val="both"/>
        <w:rPr>
          <w:sz w:val="24"/>
          <w:szCs w:val="24"/>
          <w:lang w:val="ro-RO"/>
        </w:rPr>
      </w:pPr>
      <w:r w:rsidRPr="000940D2">
        <w:rPr>
          <w:sz w:val="24"/>
          <w:szCs w:val="24"/>
          <w:lang w:val="ro-RO"/>
        </w:rPr>
        <w:t>DOI: 10.3892/br.2025.1993</w:t>
      </w:r>
    </w:p>
    <w:p w14:paraId="27E70955" w14:textId="77777777" w:rsidR="000940D2" w:rsidRDefault="000940D2" w:rsidP="000D7927">
      <w:pPr>
        <w:spacing w:after="0"/>
        <w:jc w:val="both"/>
        <w:rPr>
          <w:b/>
          <w:sz w:val="24"/>
          <w:szCs w:val="24"/>
          <w:lang w:val="ro-RO"/>
        </w:rPr>
      </w:pPr>
    </w:p>
    <w:p w14:paraId="655DD2CD" w14:textId="77777777" w:rsidR="004070C5" w:rsidRPr="000D7927" w:rsidRDefault="000D7927" w:rsidP="000D7927">
      <w:pPr>
        <w:spacing w:after="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10</w:t>
      </w:r>
      <w:r w:rsidR="001E1909" w:rsidRPr="003362F1">
        <w:rPr>
          <w:b/>
          <w:sz w:val="24"/>
          <w:szCs w:val="24"/>
          <w:lang w:val="ro-RO"/>
        </w:rPr>
        <w:t>.</w:t>
      </w:r>
      <w:r w:rsidR="001E1909" w:rsidRPr="003362F1">
        <w:rPr>
          <w:sz w:val="24"/>
          <w:szCs w:val="24"/>
        </w:rPr>
        <w:t xml:space="preserve"> </w:t>
      </w:r>
      <w:r w:rsidR="004070C5" w:rsidRPr="000D7927">
        <w:rPr>
          <w:sz w:val="24"/>
          <w:szCs w:val="24"/>
          <w:lang w:val="ro-RO"/>
        </w:rPr>
        <w:t xml:space="preserve">Belean, Marius-Cătălin; Maghiar, Teodor-Andrei; Căpraru, Anca-Maria; Neamțu, Andreea-Adriana; Iliescu, Dan; Iovin, Valentin-Cristian; Faur, Flaviu-Ionuț; </w:t>
      </w:r>
      <w:r w:rsidR="004070C5" w:rsidRPr="000D7927">
        <w:rPr>
          <w:b/>
          <w:sz w:val="24"/>
          <w:szCs w:val="24"/>
          <w:lang w:val="ro-RO"/>
        </w:rPr>
        <w:t>Bugi, Meda-Ada;</w:t>
      </w:r>
      <w:r w:rsidR="004070C5" w:rsidRPr="000D7927">
        <w:rPr>
          <w:sz w:val="24"/>
          <w:szCs w:val="24"/>
          <w:lang w:val="ro-RO"/>
        </w:rPr>
        <w:t xml:space="preserve"> Totorean, Alina; Tăban, Sorina; Dema, Sorin; Dehelean, Cristina-Adriana; Totolici, Bogdan Dan; Pop, Ovidiu Laurian; Crețu, Octavian; Neamțu, Carmen.</w:t>
      </w:r>
    </w:p>
    <w:p w14:paraId="5B6CE2E7" w14:textId="77777777" w:rsidR="000D7927" w:rsidRPr="000D7927" w:rsidRDefault="000D7927" w:rsidP="000D7927">
      <w:pPr>
        <w:jc w:val="both"/>
        <w:rPr>
          <w:sz w:val="24"/>
          <w:szCs w:val="24"/>
          <w:lang w:val="ro-RO"/>
        </w:rPr>
      </w:pPr>
      <w:r w:rsidRPr="000D7927">
        <w:rPr>
          <w:sz w:val="24"/>
          <w:szCs w:val="24"/>
          <w:lang w:val="ro-RO"/>
        </w:rPr>
        <w:t xml:space="preserve">Acceptability of a Colorectal Cancer-Preventive Diet Promoting Red Meat Reduction and Increased Fiber and Micronutrient Intake: A Cross-Sectional Study in Romanian Adults. </w:t>
      </w:r>
      <w:r w:rsidRPr="000940D2">
        <w:rPr>
          <w:i/>
          <w:sz w:val="24"/>
          <w:szCs w:val="24"/>
          <w:lang w:val="ro-RO"/>
        </w:rPr>
        <w:t>Nutrients</w:t>
      </w:r>
      <w:r w:rsidRPr="000D7927">
        <w:rPr>
          <w:sz w:val="24"/>
          <w:szCs w:val="24"/>
          <w:lang w:val="ro-RO"/>
        </w:rPr>
        <w:t xml:space="preserve"> 2025, 17(14), 2386; https://doi.org/10.3390/nu17142386</w:t>
      </w:r>
    </w:p>
    <w:p w14:paraId="7B49AF5A" w14:textId="77777777" w:rsidR="004070C5" w:rsidRPr="003362F1" w:rsidRDefault="004070C5" w:rsidP="001E1909">
      <w:pPr>
        <w:jc w:val="both"/>
        <w:rPr>
          <w:b/>
          <w:sz w:val="24"/>
          <w:szCs w:val="24"/>
          <w:lang w:val="ro-RO"/>
        </w:rPr>
      </w:pPr>
    </w:p>
    <w:sectPr w:rsidR="004070C5" w:rsidRPr="00336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2347D"/>
    <w:multiLevelType w:val="hybridMultilevel"/>
    <w:tmpl w:val="D2968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55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C5"/>
    <w:rsid w:val="000922F8"/>
    <w:rsid w:val="000940D2"/>
    <w:rsid w:val="000D7927"/>
    <w:rsid w:val="000F3814"/>
    <w:rsid w:val="00144EDC"/>
    <w:rsid w:val="001E1909"/>
    <w:rsid w:val="003362F1"/>
    <w:rsid w:val="004070C5"/>
    <w:rsid w:val="00520183"/>
    <w:rsid w:val="006273E5"/>
    <w:rsid w:val="009625BC"/>
    <w:rsid w:val="00A02BF2"/>
    <w:rsid w:val="00C4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C14B9"/>
  <w15:chartTrackingRefBased/>
  <w15:docId w15:val="{5DF18219-AAEB-43AD-B993-E776AA6C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2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Diabet</dc:creator>
  <cp:keywords/>
  <dc:description/>
  <cp:lastModifiedBy>Bugi Ada</cp:lastModifiedBy>
  <cp:revision>2</cp:revision>
  <dcterms:created xsi:type="dcterms:W3CDTF">2026-01-10T16:26:00Z</dcterms:created>
  <dcterms:modified xsi:type="dcterms:W3CDTF">2026-01-10T16:26:00Z</dcterms:modified>
</cp:coreProperties>
</file>