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3924300" cy="11620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924300" cy="11620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ab/>
        <w:t xml:space="preserve"> </w:t>
        <w:tab/>
      </w:r>
    </w:p>
    <w:p w:rsidR="00000000" w:rsidDel="00000000" w:rsidP="00000000" w:rsidRDefault="00000000" w:rsidRPr="00000000" w14:paraId="00000004">
      <w:pPr>
        <w:jc w:val="both"/>
        <w:rPr/>
      </w:pPr>
      <w:r w:rsidDel="00000000" w:rsidR="00000000" w:rsidRPr="00000000">
        <w:rPr>
          <w:rtl w:val="0"/>
        </w:rPr>
        <w:tab/>
        <w:t xml:space="preserve"> </w:t>
        <w:tab/>
      </w:r>
    </w:p>
    <w:p w:rsidR="00000000" w:rsidDel="00000000" w:rsidP="00000000" w:rsidRDefault="00000000" w:rsidRPr="00000000" w14:paraId="00000005">
      <w:pPr>
        <w:spacing w:after="160" w:before="240" w:line="256.8" w:lineRule="auto"/>
        <w:jc w:val="center"/>
        <w:rPr>
          <w:b w:val="1"/>
          <w:bCs w:val="1"/>
          <w:sz w:val="24"/>
          <w:szCs w:val="24"/>
        </w:rPr>
      </w:pPr>
      <w:r w:rsidDel="00000000" w:rsidR="00000000" w:rsidRPr="00000000">
        <w:rPr>
          <w:b w:val="1"/>
          <w:bCs w:val="1"/>
          <w:sz w:val="24"/>
          <w:szCs w:val="24"/>
          <w:rtl w:val="0"/>
        </w:rPr>
        <w:t xml:space="preserve">LISTA 10 LUCRARI REPREZENTATIVE</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right"/>
        <w:rPr>
          <w:b w:val="1"/>
          <w:bCs w:val="1"/>
        </w:rPr>
      </w:pPr>
      <w:r w:rsidDel="00000000" w:rsidR="00000000" w:rsidRPr="00000000">
        <w:rPr>
          <w:b w:val="1"/>
          <w:bCs w:val="1"/>
          <w:rtl w:val="0"/>
        </w:rPr>
        <w:t xml:space="preserve">SANDU OANA ELENA</w:t>
      </w:r>
    </w:p>
    <w:p w:rsidR="00000000" w:rsidDel="00000000" w:rsidP="00000000" w:rsidRDefault="00000000" w:rsidRPr="00000000" w14:paraId="00000008">
      <w:pPr>
        <w:jc w:val="right"/>
        <w:rPr>
          <w:b w:val="1"/>
          <w:bCs w:val="1"/>
        </w:rPr>
      </w:pPr>
      <w:r w:rsidDel="00000000" w:rsidR="00000000" w:rsidRPr="00000000">
        <w:rPr>
          <w:rtl w:val="0"/>
        </w:rPr>
      </w:r>
    </w:p>
    <w:p w:rsidR="00000000" w:rsidDel="00000000" w:rsidP="00000000" w:rsidRDefault="00000000" w:rsidRPr="00000000" w14:paraId="00000009">
      <w:pPr>
        <w:jc w:val="right"/>
        <w:rPr>
          <w:b w:val="1"/>
          <w:bCs w:val="1"/>
        </w:rPr>
      </w:pPr>
      <w:r w:rsidDel="00000000" w:rsidR="00000000" w:rsidRPr="00000000">
        <w:rPr>
          <w:rtl w:val="0"/>
        </w:rPr>
      </w:r>
    </w:p>
    <w:p w:rsidR="00000000" w:rsidDel="00000000" w:rsidP="00000000" w:rsidRDefault="00000000" w:rsidRPr="00000000" w14:paraId="0000000A">
      <w:pPr>
        <w:numPr>
          <w:ilvl w:val="0"/>
          <w:numId w:val="3"/>
        </w:numPr>
        <w:ind w:left="720" w:hanging="360"/>
        <w:jc w:val="both"/>
        <w:rPr>
          <w:u w:val="none"/>
        </w:rPr>
      </w:pPr>
      <w:r w:rsidDel="00000000" w:rsidR="00000000" w:rsidRPr="00000000">
        <w:rPr>
          <w:rtl w:val="0"/>
        </w:rPr>
        <w:t xml:space="preserve">Sandu OE, Bogdan Carina, Apostol A, Daniluc LM, Schuldesz AC, Simu MA. Visit-to-Visit Systolic Blood Pressure Variability and Risk of Ischemic and Hemorrhagic Stroke. Medicina (Kaunas). 2025 Feb 4;61(2):267. doi: 10.3390/medicina61020267 - IF 2.4</w:t>
      </w:r>
    </w:p>
    <w:p w:rsidR="00000000" w:rsidDel="00000000" w:rsidP="00000000" w:rsidRDefault="00000000" w:rsidRPr="00000000" w14:paraId="0000000B">
      <w:pPr>
        <w:numPr>
          <w:ilvl w:val="0"/>
          <w:numId w:val="3"/>
        </w:numPr>
        <w:ind w:left="720" w:hanging="360"/>
        <w:jc w:val="both"/>
        <w:rPr>
          <w:u w:val="none"/>
        </w:rPr>
      </w:pPr>
      <w:r w:rsidDel="00000000" w:rsidR="00000000" w:rsidRPr="00000000">
        <w:rPr>
          <w:rtl w:val="0"/>
        </w:rPr>
        <w:t xml:space="preserve">Sandu OE, Bogdan C, Apostol A, Simu MA, Haj Ali L, Suhov L, Schuldesz AC, Ivan VM. Systolic blood pressure variability in acute ischemic stroke: a predictor of infarct growth and hemorrhagic transformation. Biomedicines. 2025;13(9):2189. doi:10.3390/biomedicines13092189. IF: 3.9</w:t>
      </w:r>
    </w:p>
    <w:p w:rsidR="00000000" w:rsidDel="00000000" w:rsidP="00000000" w:rsidRDefault="00000000" w:rsidRPr="00000000" w14:paraId="0000000C">
      <w:pPr>
        <w:numPr>
          <w:ilvl w:val="0"/>
          <w:numId w:val="3"/>
        </w:numPr>
        <w:ind w:left="720" w:hanging="360"/>
        <w:jc w:val="both"/>
        <w:rPr>
          <w:u w:val="none"/>
        </w:rPr>
      </w:pPr>
      <w:r w:rsidDel="00000000" w:rsidR="00000000" w:rsidRPr="00000000">
        <w:rPr>
          <w:rtl w:val="0"/>
        </w:rPr>
        <w:t xml:space="preserve">Sandu OE, Bogdan C, Apostol A, Simu MA, Moga VD, Pecingina RM, Covaciu A, Ivan VM. Heart rate variability dynamics as predictors of functional recovery and mortality after acute ischemic stroke. Biomedicines. 2025;13(9):2217. doi:10.3390/biomedicines13092217. IF: 3.9</w:t>
      </w:r>
    </w:p>
    <w:p w:rsidR="00000000" w:rsidDel="00000000" w:rsidP="00000000" w:rsidRDefault="00000000" w:rsidRPr="00000000" w14:paraId="0000000D">
      <w:pPr>
        <w:numPr>
          <w:ilvl w:val="0"/>
          <w:numId w:val="3"/>
        </w:numPr>
        <w:ind w:left="720" w:hanging="360"/>
        <w:jc w:val="both"/>
        <w:rPr>
          <w:u w:val="none"/>
        </w:rPr>
      </w:pPr>
      <w:r w:rsidDel="00000000" w:rsidR="00000000" w:rsidRPr="00000000">
        <w:rPr>
          <w:rtl w:val="0"/>
        </w:rPr>
        <w:t xml:space="preserve">Bogdan Carina, Apostol A, Ivan VM, Sandu OE, Petre I, Suciu O, Marc LE, Maralescu FM, Lighezan DF - Heart Rate Variability and Global Longitudinal Strain for Prognostic Evaluation and Recovery Assessment in Conservatively Managed Post-Myocardial Infarction Patients JOURNAL OF CLINICAL MEDICINE Volume13 2024 Issue18 DOI10.3390/jcm13185435 - IF 3</w:t>
      </w:r>
    </w:p>
    <w:p w:rsidR="00000000" w:rsidDel="00000000" w:rsidP="00000000" w:rsidRDefault="00000000" w:rsidRPr="00000000" w14:paraId="0000000E">
      <w:pPr>
        <w:numPr>
          <w:ilvl w:val="0"/>
          <w:numId w:val="3"/>
        </w:numPr>
        <w:ind w:left="720" w:hanging="360"/>
        <w:jc w:val="both"/>
        <w:rPr>
          <w:u w:val="none"/>
        </w:rPr>
      </w:pPr>
      <w:r w:rsidDel="00000000" w:rsidR="00000000" w:rsidRPr="00000000">
        <w:rPr>
          <w:rtl w:val="0"/>
        </w:rPr>
        <w:t xml:space="preserve">Bogdan Carina, Apostol A, Ivan VM, Sandu OE, Petre I, Petre I, Marc LE, Maralescu FM, Lighezan DF - Autonomic Dysfunction and Cardiac Performance in Pregnant Women with Hypertensive Disorders: A Comparative Study Using Heart Rate Variability and Global Longitudinal Strain LIFE Volume14 Issue 8 2024 DOI10.3390/life14081039 - IF 3.2</w:t>
      </w:r>
    </w:p>
    <w:p w:rsidR="00000000" w:rsidDel="00000000" w:rsidP="00000000" w:rsidRDefault="00000000" w:rsidRPr="00000000" w14:paraId="0000000F">
      <w:pPr>
        <w:numPr>
          <w:ilvl w:val="0"/>
          <w:numId w:val="3"/>
        </w:numPr>
        <w:ind w:left="720" w:hanging="360"/>
        <w:jc w:val="both"/>
        <w:rPr>
          <w:u w:val="none"/>
        </w:rPr>
      </w:pPr>
      <w:r w:rsidDel="00000000" w:rsidR="00000000" w:rsidRPr="00000000">
        <w:rPr>
          <w:rtl w:val="0"/>
        </w:rPr>
        <w:t xml:space="preserve">Bogdan Carina, Ivan VM, Apostol A, Sandu OE, Maralescu FM, Lighezan DF. Hypothyroidism and Heart Rate Variability: Implications for Cardiac Autonomic Regulation. Diagnostics (Basel). 2024 Jun 14;14(12):1261. doi: 10.3390/diagnostics14121261 - IF 3</w:t>
      </w:r>
    </w:p>
    <w:p w:rsidR="00000000" w:rsidDel="00000000" w:rsidP="00000000" w:rsidRDefault="00000000" w:rsidRPr="00000000" w14:paraId="00000010">
      <w:pPr>
        <w:numPr>
          <w:ilvl w:val="0"/>
          <w:numId w:val="3"/>
        </w:numPr>
        <w:ind w:left="720" w:hanging="360"/>
        <w:jc w:val="both"/>
        <w:rPr>
          <w:u w:val="none"/>
        </w:rPr>
      </w:pPr>
      <w:r w:rsidDel="00000000" w:rsidR="00000000" w:rsidRPr="00000000">
        <w:rPr>
          <w:rtl w:val="0"/>
        </w:rPr>
        <w:t xml:space="preserve">Dăniluc L, Braha A, Sandu OE, Bogdan Carina, Suhov L, Haj Ali L, Lazăr-Höcher AI, Sima A, Apostol A, Ivan MV. Subclinical Changes in Type 2 Diabetes Patients with Heart Failure Stage A and B Treated with Oral Semaglutide. Medicina (Kaunas). 2025 Mar 22;61(4):567. doi: 10.3390/medicina61040567 - IF 2.4</w:t>
      </w:r>
    </w:p>
    <w:p w:rsidR="00000000" w:rsidDel="00000000" w:rsidP="00000000" w:rsidRDefault="00000000" w:rsidRPr="00000000" w14:paraId="00000011">
      <w:pPr>
        <w:numPr>
          <w:ilvl w:val="0"/>
          <w:numId w:val="3"/>
        </w:numPr>
        <w:ind w:left="720" w:hanging="360"/>
        <w:jc w:val="both"/>
        <w:rPr>
          <w:u w:val="none"/>
        </w:rPr>
      </w:pPr>
      <w:r w:rsidDel="00000000" w:rsidR="00000000" w:rsidRPr="00000000">
        <w:rPr>
          <w:rtl w:val="0"/>
        </w:rPr>
        <w:t xml:space="preserve">Haj Ali L, Suhov L, Apostol A, Dăniluc L, Sandu OE, Bogdan C, Ivan VM. The Risk of Arrhythmias in Patients with COVID-19. Biomedicines. 2025 Jun 3;13(6):1368. doi: 10.3390/biomedicines13061368 - IF 3.9</w:t>
      </w:r>
    </w:p>
    <w:p w:rsidR="00000000" w:rsidDel="00000000" w:rsidP="00000000" w:rsidRDefault="00000000" w:rsidRPr="00000000" w14:paraId="00000012">
      <w:pPr>
        <w:numPr>
          <w:ilvl w:val="0"/>
          <w:numId w:val="3"/>
        </w:numPr>
        <w:ind w:left="720" w:hanging="360"/>
        <w:jc w:val="both"/>
        <w:rPr>
          <w:u w:val="none"/>
        </w:rPr>
      </w:pPr>
      <w:r w:rsidDel="00000000" w:rsidR="00000000" w:rsidRPr="00000000">
        <w:rPr>
          <w:rtl w:val="0"/>
        </w:rPr>
        <w:t xml:space="preserve">Suhov L, Apostol A, Dăniluc L, Haj Ali L, Sandu OE, Bogdan Carina, Andor M. Implications of Heart Failure Treatment on Atrial Fibrillation Onset: A Retrospective Study. Medicina (Kaunas). 2025 Feb 27;61(3):414. doi: 10.3390/medicina61030414 - IF 2.4</w:t>
      </w:r>
    </w:p>
    <w:p w:rsidR="00000000" w:rsidDel="00000000" w:rsidP="00000000" w:rsidRDefault="00000000" w:rsidRPr="00000000" w14:paraId="00000013">
      <w:pPr>
        <w:numPr>
          <w:ilvl w:val="0"/>
          <w:numId w:val="3"/>
        </w:numPr>
        <w:ind w:left="720" w:hanging="360"/>
        <w:jc w:val="both"/>
        <w:rPr>
          <w:u w:val="none"/>
        </w:rPr>
      </w:pPr>
      <w:r w:rsidDel="00000000" w:rsidR="00000000" w:rsidRPr="00000000">
        <w:rPr>
          <w:rtl w:val="0"/>
        </w:rPr>
        <w:t xml:space="preserve">Larissa Dăniluc, Adrian Apostol, Oana Sandu, Viviana Ivan - Trastuzumab-lnduced Cardiac Dysfunction. A Case Report July 2023 Timisoara Medical Journal 2023(1):1 DOI: 10.35995/20230104</w:t>
        <w:tab/>
      </w:r>
      <w:r w:rsidDel="00000000" w:rsidR="00000000" w:rsidRPr="00000000">
        <w:rPr>
          <w:rtl w:val="0"/>
        </w:rPr>
      </w:r>
    </w:p>
    <w:p w:rsidR="00000000" w:rsidDel="00000000" w:rsidP="00000000" w:rsidRDefault="00000000" w:rsidRPr="00000000" w14:paraId="00000014">
      <w:pPr>
        <w:jc w:val="center"/>
        <w:rPr>
          <w:b w:val="1"/>
          <w:bCs w:val="1"/>
        </w:rPr>
      </w:pPr>
      <w:r w:rsidDel="00000000" w:rsidR="00000000" w:rsidRPr="00000000">
        <w:rPr>
          <w:rtl w:val="0"/>
        </w:rPr>
      </w:r>
    </w:p>
    <w:p w:rsidR="00000000" w:rsidDel="00000000" w:rsidP="00000000" w:rsidRDefault="00000000" w:rsidRPr="00000000" w14:paraId="00000015">
      <w:pPr>
        <w:jc w:val="center"/>
        <w:rPr>
          <w:b w:val="1"/>
          <w:bCs w:val="1"/>
        </w:rPr>
      </w:pPr>
      <w:r w:rsidDel="00000000" w:rsidR="00000000" w:rsidRPr="00000000">
        <w:rPr>
          <w:rtl w:val="0"/>
        </w:rPr>
      </w:r>
    </w:p>
    <w:p w:rsidR="00000000" w:rsidDel="00000000" w:rsidP="00000000" w:rsidRDefault="00000000" w:rsidRPr="00000000" w14:paraId="00000016">
      <w:pPr>
        <w:jc w:val="center"/>
        <w:rPr>
          <w:b w:val="1"/>
          <w:bCs w:val="1"/>
        </w:rPr>
      </w:pPr>
      <w:r w:rsidDel="00000000" w:rsidR="00000000" w:rsidRPr="00000000">
        <w:rPr>
          <w:b w:val="1"/>
          <w:bCs w:val="1"/>
          <w:rtl w:val="0"/>
        </w:rPr>
        <w:t xml:space="preserve">Cărţi de specialitate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numPr>
          <w:ilvl w:val="0"/>
          <w:numId w:val="1"/>
        </w:numPr>
        <w:spacing w:after="0" w:afterAutospacing="0" w:before="240" w:line="256.8" w:lineRule="auto"/>
        <w:ind w:left="720" w:hanging="360"/>
        <w:jc w:val="both"/>
        <w:rPr>
          <w:sz w:val="24"/>
          <w:szCs w:val="24"/>
          <w:u w:val="none"/>
        </w:rPr>
      </w:pPr>
      <w:r w:rsidDel="00000000" w:rsidR="00000000" w:rsidRPr="00000000">
        <w:rPr>
          <w:sz w:val="24"/>
          <w:szCs w:val="24"/>
          <w:rtl w:val="0"/>
        </w:rPr>
        <w:t xml:space="preserve">Curs de cardiologie - Viviana Ivan, Nicoale Albulescu, Adrian Apostol, Mihai Balint, Carina Bogdan, Tudor Ciocârlie, Oana Ciolpan, Victor Moga, Florina Pârv, Cristina Tudoran, Mariana Tudoran, Lucian Vasiluţă , Editura „Victor Babeş” Timisoara 2021 ISBN 978-606-786-263-8</w:t>
      </w:r>
    </w:p>
    <w:p w:rsidR="00000000" w:rsidDel="00000000" w:rsidP="00000000" w:rsidRDefault="00000000" w:rsidRPr="00000000" w14:paraId="00000019">
      <w:pPr>
        <w:numPr>
          <w:ilvl w:val="0"/>
          <w:numId w:val="1"/>
        </w:numPr>
        <w:spacing w:after="0" w:afterAutospacing="0" w:before="0" w:beforeAutospacing="0" w:line="256.8" w:lineRule="auto"/>
        <w:ind w:left="720" w:hanging="360"/>
        <w:jc w:val="both"/>
        <w:rPr>
          <w:sz w:val="24"/>
          <w:szCs w:val="24"/>
          <w:u w:val="none"/>
        </w:rPr>
      </w:pPr>
      <w:r w:rsidDel="00000000" w:rsidR="00000000" w:rsidRPr="00000000">
        <w:rPr>
          <w:sz w:val="24"/>
          <w:szCs w:val="24"/>
          <w:rtl w:val="0"/>
        </w:rPr>
        <w:t xml:space="preserve">Curs de cardiologie - Sub redactia CT Luca, Viviana Ivan , Editura"Victor Babes" Timisoara 2021 ISBN 978-606-786-264-5</w:t>
      </w:r>
    </w:p>
    <w:p w:rsidR="00000000" w:rsidDel="00000000" w:rsidP="00000000" w:rsidRDefault="00000000" w:rsidRPr="00000000" w14:paraId="0000001A">
      <w:pPr>
        <w:numPr>
          <w:ilvl w:val="0"/>
          <w:numId w:val="1"/>
        </w:numPr>
        <w:spacing w:after="0" w:afterAutospacing="0" w:before="0" w:beforeAutospacing="0" w:line="256.8" w:lineRule="auto"/>
        <w:ind w:left="720" w:hanging="360"/>
        <w:jc w:val="both"/>
        <w:rPr>
          <w:sz w:val="24"/>
          <w:szCs w:val="24"/>
          <w:u w:val="none"/>
        </w:rPr>
      </w:pPr>
      <w:r w:rsidDel="00000000" w:rsidR="00000000" w:rsidRPr="00000000">
        <w:rPr>
          <w:sz w:val="24"/>
          <w:szCs w:val="24"/>
          <w:rtl w:val="0"/>
        </w:rPr>
        <w:t xml:space="preserve">Ingrijiri speciale în specialităţi medicale – Adrian Apostol, Carina Bogdan, Tudor Ciocârlie, Oana Ciolpan, Stela Iurciuc, Viviana Ivan - Editura „Victor Babeş” Timişoara 2021 ISBN 978-606-786-252-2</w:t>
      </w:r>
    </w:p>
    <w:p w:rsidR="00000000" w:rsidDel="00000000" w:rsidP="00000000" w:rsidRDefault="00000000" w:rsidRPr="00000000" w14:paraId="0000001B">
      <w:pPr>
        <w:numPr>
          <w:ilvl w:val="0"/>
          <w:numId w:val="1"/>
        </w:numPr>
        <w:spacing w:after="160" w:before="0" w:beforeAutospacing="0" w:line="256.8" w:lineRule="auto"/>
        <w:ind w:left="720" w:hanging="360"/>
        <w:jc w:val="both"/>
        <w:rPr>
          <w:sz w:val="24"/>
          <w:szCs w:val="24"/>
          <w:u w:val="none"/>
        </w:rPr>
      </w:pPr>
      <w:r w:rsidDel="00000000" w:rsidR="00000000" w:rsidRPr="00000000">
        <w:rPr>
          <w:sz w:val="24"/>
          <w:szCs w:val="24"/>
          <w:rtl w:val="0"/>
        </w:rPr>
        <w:t xml:space="preserve">Cazuri clinice comentate-Adrian Apostol, Carina Bogdan, Tudor Ciocarlie, Viviana Ivan, Florina Parv, Oana Sandu, Loredana Suhov, Editura „Victor Babes” Timisoara, 2024, ISSN 978-606-786-343-2</w:t>
      </w:r>
      <w:r w:rsidDel="00000000" w:rsidR="00000000" w:rsidRPr="00000000">
        <w:rPr>
          <w:rtl w:val="0"/>
        </w:rPr>
        <w:t xml:space="preserve"> </w:t>
        <w:tab/>
      </w:r>
    </w:p>
    <w:p w:rsidR="00000000" w:rsidDel="00000000" w:rsidP="00000000" w:rsidRDefault="00000000" w:rsidRPr="00000000" w14:paraId="0000001C">
      <w:pPr>
        <w:jc w:val="both"/>
        <w:rPr/>
      </w:pPr>
      <w:r w:rsidDel="00000000" w:rsidR="00000000" w:rsidRPr="00000000">
        <w:rPr>
          <w:rtl w:val="0"/>
        </w:rPr>
        <w:tab/>
        <w:t xml:space="preserve"> </w:t>
        <w:tab/>
      </w:r>
    </w:p>
    <w:p w:rsidR="00000000" w:rsidDel="00000000" w:rsidP="00000000" w:rsidRDefault="00000000" w:rsidRPr="00000000" w14:paraId="0000001D">
      <w:pPr>
        <w:spacing w:after="160" w:before="240" w:line="256.8" w:lineRule="auto"/>
        <w:jc w:val="center"/>
        <w:rPr>
          <w:b w:val="1"/>
          <w:bCs w:val="1"/>
          <w:sz w:val="24"/>
          <w:szCs w:val="24"/>
        </w:rPr>
      </w:pPr>
      <w:r w:rsidDel="00000000" w:rsidR="00000000" w:rsidRPr="00000000">
        <w:rPr>
          <w:b w:val="1"/>
          <w:bCs w:val="1"/>
          <w:sz w:val="24"/>
          <w:szCs w:val="24"/>
          <w:rtl w:val="0"/>
        </w:rPr>
        <w:t xml:space="preserve">ARTICOLE PUBLICATE IN EXTENSO IN REVISTE COTATE ISI CU FACTOR DE IMPACT</w:t>
      </w:r>
    </w:p>
    <w:p w:rsidR="00000000" w:rsidDel="00000000" w:rsidP="00000000" w:rsidRDefault="00000000" w:rsidRPr="00000000" w14:paraId="0000001E">
      <w:pPr>
        <w:numPr>
          <w:ilvl w:val="0"/>
          <w:numId w:val="2"/>
        </w:numPr>
        <w:ind w:left="720" w:hanging="360"/>
        <w:jc w:val="both"/>
        <w:rPr>
          <w:u w:val="none"/>
        </w:rPr>
      </w:pPr>
      <w:r w:rsidDel="00000000" w:rsidR="00000000" w:rsidRPr="00000000">
        <w:rPr>
          <w:rtl w:val="0"/>
        </w:rPr>
        <w:t xml:space="preserve">Sandu OE, Bogdan Carina, Apostol A, Daniluc LM, Schuldesz AC, Simu MA. Visit-to-Visit Systolic Blood Pressure Variability and Risk of Ischemic and Hemorrhagic Stroke. Medicina (Kaunas). 2025 Feb 4;61(2):267. doi: 10.3390/medicina61020267 - IF 2.4</w:t>
      </w:r>
    </w:p>
    <w:p w:rsidR="00000000" w:rsidDel="00000000" w:rsidP="00000000" w:rsidRDefault="00000000" w:rsidRPr="00000000" w14:paraId="0000001F">
      <w:pPr>
        <w:numPr>
          <w:ilvl w:val="0"/>
          <w:numId w:val="2"/>
        </w:numPr>
        <w:ind w:left="720" w:hanging="360"/>
        <w:jc w:val="both"/>
        <w:rPr>
          <w:u w:val="none"/>
        </w:rPr>
      </w:pPr>
      <w:r w:rsidDel="00000000" w:rsidR="00000000" w:rsidRPr="00000000">
        <w:rPr>
          <w:rtl w:val="0"/>
        </w:rPr>
        <w:t xml:space="preserve">Sandu OE, Bogdan C, Apostol A, Simu MA, Haj Ali L, Suhov L, Schuldesz AC, Ivan VM. Systolic blood pressure variability in acute ischemic stroke: a predictor of infarct growth and hemorrhagic transformation. Biomedicines. 2025;13(9):2189. doi:10.3390/biomedicines13092189. IF: 3.9</w:t>
      </w:r>
    </w:p>
    <w:p w:rsidR="00000000" w:rsidDel="00000000" w:rsidP="00000000" w:rsidRDefault="00000000" w:rsidRPr="00000000" w14:paraId="00000020">
      <w:pPr>
        <w:numPr>
          <w:ilvl w:val="0"/>
          <w:numId w:val="2"/>
        </w:numPr>
        <w:ind w:left="720" w:hanging="360"/>
        <w:jc w:val="both"/>
        <w:rPr>
          <w:u w:val="none"/>
        </w:rPr>
      </w:pPr>
      <w:r w:rsidDel="00000000" w:rsidR="00000000" w:rsidRPr="00000000">
        <w:rPr>
          <w:rtl w:val="0"/>
        </w:rPr>
        <w:t xml:space="preserve">Sandu OE, Bogdan C, Apostol A, Simu MA, Moga VD, Pecingina RM, Covaciu A, Ivan VM. Heart rate variability dynamics as predictors of functional recovery and mortality after acute ischemic stroke. Biomedicines. 2025;13(9):2217. doi:10.3390/biomedicines13092217. IF: 3.9</w:t>
      </w:r>
    </w:p>
    <w:p w:rsidR="00000000" w:rsidDel="00000000" w:rsidP="00000000" w:rsidRDefault="00000000" w:rsidRPr="00000000" w14:paraId="00000021">
      <w:pPr>
        <w:numPr>
          <w:ilvl w:val="0"/>
          <w:numId w:val="2"/>
        </w:numPr>
        <w:ind w:left="720" w:hanging="360"/>
        <w:jc w:val="both"/>
        <w:rPr>
          <w:u w:val="none"/>
        </w:rPr>
      </w:pPr>
      <w:r w:rsidDel="00000000" w:rsidR="00000000" w:rsidRPr="00000000">
        <w:rPr>
          <w:rtl w:val="0"/>
        </w:rPr>
        <w:t xml:space="preserve">Bogdan Carina, Apostol A, Ivan VM, Sandu OE, Petre I, Suciu O, Marc LE, Maralescu FM, Lighezan DF - Heart Rate Variability and Global Longitudinal Strain for Prognostic Evaluation and Recovery Assessment in Conservatively Managed Post-Myocardial Infarction Patients JOURNAL OF CLINICAL MEDICINE Volume13 2024 Issue18 DOI10.3390/jcm13185435 - IF 3</w:t>
      </w:r>
    </w:p>
    <w:p w:rsidR="00000000" w:rsidDel="00000000" w:rsidP="00000000" w:rsidRDefault="00000000" w:rsidRPr="00000000" w14:paraId="00000022">
      <w:pPr>
        <w:numPr>
          <w:ilvl w:val="0"/>
          <w:numId w:val="2"/>
        </w:numPr>
        <w:ind w:left="720" w:hanging="360"/>
        <w:jc w:val="both"/>
        <w:rPr>
          <w:u w:val="none"/>
        </w:rPr>
      </w:pPr>
      <w:r w:rsidDel="00000000" w:rsidR="00000000" w:rsidRPr="00000000">
        <w:rPr>
          <w:rtl w:val="0"/>
        </w:rPr>
        <w:t xml:space="preserve">Bogdan Carina, Apostol A, Ivan VM, Sandu OE, Petre I, Petre I, Marc LE, Maralescu FM, Lighezan DF - Autonomic Dysfunction and Cardiac Performance in Pregnant Women with Hypertensive Disorders: A Comparative Study Using Heart Rate Variability and Global Longitudinal Strain LIFE Volume14 Issue 8 2024 DOI10.3390/life14081039 - IF 3.2</w:t>
      </w:r>
    </w:p>
    <w:p w:rsidR="00000000" w:rsidDel="00000000" w:rsidP="00000000" w:rsidRDefault="00000000" w:rsidRPr="00000000" w14:paraId="00000023">
      <w:pPr>
        <w:numPr>
          <w:ilvl w:val="0"/>
          <w:numId w:val="2"/>
        </w:numPr>
        <w:ind w:left="720" w:hanging="360"/>
        <w:jc w:val="both"/>
        <w:rPr>
          <w:u w:val="none"/>
        </w:rPr>
      </w:pPr>
      <w:r w:rsidDel="00000000" w:rsidR="00000000" w:rsidRPr="00000000">
        <w:rPr>
          <w:rtl w:val="0"/>
        </w:rPr>
        <w:t xml:space="preserve">Bogdan Carina, Ivan VM, Apostol A, Sandu OE, Maralescu FM, Lighezan DF. Hypothyroidism and Heart Rate Variability: Implications for Cardiac Autonomic Regulation. Diagnostics (Basel). 2024 Jun 14;14(12):1261. doi: 10.3390/diagnostics14121261 - IF 3</w:t>
      </w:r>
    </w:p>
    <w:p w:rsidR="00000000" w:rsidDel="00000000" w:rsidP="00000000" w:rsidRDefault="00000000" w:rsidRPr="00000000" w14:paraId="00000024">
      <w:pPr>
        <w:numPr>
          <w:ilvl w:val="0"/>
          <w:numId w:val="2"/>
        </w:numPr>
        <w:ind w:left="720" w:hanging="360"/>
        <w:jc w:val="both"/>
        <w:rPr>
          <w:u w:val="none"/>
        </w:rPr>
      </w:pPr>
      <w:r w:rsidDel="00000000" w:rsidR="00000000" w:rsidRPr="00000000">
        <w:rPr>
          <w:rtl w:val="0"/>
        </w:rPr>
        <w:t xml:space="preserve">Dăniluc L, Braha A, Sandu OE, Bogdan Carina, Suhov L, Haj Ali L, Lazăr-Höcher AI, Sima A, Apostol A, Ivan MV. Subclinical Changes in Type 2 Diabetes Patients with Heart Failure Stage A and B Treated with Oral Semaglutide. Medicina (Kaunas). 2025 Mar 22;61(4):567. doi: 10.3390/medicina61040567 - IF 2.4</w:t>
      </w:r>
    </w:p>
    <w:p w:rsidR="00000000" w:rsidDel="00000000" w:rsidP="00000000" w:rsidRDefault="00000000" w:rsidRPr="00000000" w14:paraId="00000025">
      <w:pPr>
        <w:numPr>
          <w:ilvl w:val="0"/>
          <w:numId w:val="2"/>
        </w:numPr>
        <w:ind w:left="720" w:hanging="360"/>
        <w:jc w:val="both"/>
        <w:rPr>
          <w:u w:val="none"/>
        </w:rPr>
      </w:pPr>
      <w:r w:rsidDel="00000000" w:rsidR="00000000" w:rsidRPr="00000000">
        <w:rPr>
          <w:rtl w:val="0"/>
        </w:rPr>
        <w:t xml:space="preserve">Haj Ali L, Suhov L, Apostol A, Dăniluc L, Sandu OE, Bogdan C, Ivan VM. The Risk of Arrhythmias in Patients with COVID-19. Biomedicines. 2025 Jun 3;13(6):1368. doi: 10.3390/biomedicines13061368 - IF 3.9</w:t>
      </w:r>
    </w:p>
    <w:p w:rsidR="00000000" w:rsidDel="00000000" w:rsidP="00000000" w:rsidRDefault="00000000" w:rsidRPr="00000000" w14:paraId="00000026">
      <w:pPr>
        <w:numPr>
          <w:ilvl w:val="0"/>
          <w:numId w:val="2"/>
        </w:numPr>
        <w:ind w:left="720" w:hanging="360"/>
        <w:jc w:val="both"/>
        <w:rPr>
          <w:u w:val="none"/>
        </w:rPr>
      </w:pPr>
      <w:r w:rsidDel="00000000" w:rsidR="00000000" w:rsidRPr="00000000">
        <w:rPr>
          <w:rtl w:val="0"/>
        </w:rPr>
        <w:t xml:space="preserve">Suhov L, Apostol A, Dăniluc L, Haj Ali L, Sandu OE, Bogdan Carina, Andor M. Implications of Heart Failure Treatment on Atrial Fibrillation Onset: A Retrospective Study. Medicina (Kaunas). 2025 Feb 27;61(3):414. doi: 10.3390/medicina61030414 - IF 2.4 </w:t>
        <w:tab/>
      </w:r>
    </w:p>
    <w:p w:rsidR="00000000" w:rsidDel="00000000" w:rsidP="00000000" w:rsidRDefault="00000000" w:rsidRPr="00000000" w14:paraId="00000027">
      <w:pPr>
        <w:jc w:val="both"/>
        <w:rPr/>
      </w:pPr>
      <w:r w:rsidDel="00000000" w:rsidR="00000000" w:rsidRPr="00000000">
        <w:rPr>
          <w:rtl w:val="0"/>
        </w:rPr>
        <w:tab/>
        <w:t xml:space="preserve"> </w:t>
        <w:tab/>
      </w:r>
    </w:p>
    <w:p w:rsidR="00000000" w:rsidDel="00000000" w:rsidP="00000000" w:rsidRDefault="00000000" w:rsidRPr="00000000" w14:paraId="00000028">
      <w:pPr>
        <w:spacing w:after="160" w:before="240" w:line="256.8" w:lineRule="auto"/>
        <w:jc w:val="center"/>
        <w:rPr>
          <w:b w:val="1"/>
          <w:bCs w:val="1"/>
          <w:sz w:val="24"/>
          <w:szCs w:val="24"/>
        </w:rPr>
      </w:pPr>
      <w:r w:rsidDel="00000000" w:rsidR="00000000" w:rsidRPr="00000000">
        <w:rPr>
          <w:b w:val="1"/>
          <w:bCs w:val="1"/>
          <w:sz w:val="24"/>
          <w:szCs w:val="24"/>
          <w:rtl w:val="0"/>
        </w:rPr>
        <w:t xml:space="preserve">ARTICOLE IN REVISTE INDEXATE BDI AUTOR PRINCIPAL/COAUTOR</w:t>
      </w:r>
    </w:p>
    <w:p w:rsidR="00000000" w:rsidDel="00000000" w:rsidP="00000000" w:rsidRDefault="00000000" w:rsidRPr="00000000" w14:paraId="00000029">
      <w:pPr>
        <w:spacing w:after="160" w:before="240" w:line="256.8" w:lineRule="auto"/>
        <w:jc w:val="center"/>
        <w:rPr>
          <w:b w:val="1"/>
          <w:bCs w:val="1"/>
          <w:sz w:val="24"/>
          <w:szCs w:val="24"/>
        </w:rPr>
      </w:pPr>
      <w:r w:rsidDel="00000000" w:rsidR="00000000" w:rsidRPr="00000000">
        <w:rPr>
          <w:rtl w:val="0"/>
        </w:rPr>
      </w:r>
    </w:p>
    <w:p w:rsidR="00000000" w:rsidDel="00000000" w:rsidP="00000000" w:rsidRDefault="00000000" w:rsidRPr="00000000" w14:paraId="0000002A">
      <w:pPr>
        <w:numPr>
          <w:ilvl w:val="0"/>
          <w:numId w:val="4"/>
        </w:numPr>
        <w:ind w:left="720" w:hanging="360"/>
        <w:jc w:val="both"/>
        <w:rPr>
          <w:u w:val="none"/>
        </w:rPr>
      </w:pPr>
      <w:r w:rsidDel="00000000" w:rsidR="00000000" w:rsidRPr="00000000">
        <w:rPr>
          <w:rtl w:val="0"/>
        </w:rPr>
        <w:t xml:space="preserve">Larissa Dăniluc, Adrian Apostol, Oana Sandu, Viviana Ivan - Trastuzumab-lnduced Cardiac Dysfunction. A Case Report July 2023 Timisoara Medical Journal 2023(1):1 DOI: 10.35995/20230104</w:t>
        <w:tab/>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ab/>
        <w:tab/>
        <w:t xml:space="preserve">Data:</w:t>
        <w:tab/>
        <w:t xml:space="preserve">04.06.2026</w:t>
        <w:tab/>
        <w:tab/>
        <w:tab/>
        <w:tab/>
        <w:tab/>
        <w:tab/>
        <w:t xml:space="preserve">Semnătura: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