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57D93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LISTA LUCRARI</w:t>
      </w:r>
    </w:p>
    <w:p w14:paraId="087286A0">
      <w:pPr>
        <w:jc w:val="center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HAJJAR RAMI</w:t>
      </w:r>
      <w:bookmarkStart w:id="0" w:name="_GoBack"/>
      <w:bookmarkEnd w:id="0"/>
    </w:p>
    <w:p w14:paraId="79BEFAD7">
      <w:pPr>
        <w:jc w:val="center"/>
        <w:rPr>
          <w:rFonts w:ascii="Times New Roman" w:hAnsi="Times New Roman" w:cs="Times New Roman"/>
          <w:sz w:val="22"/>
          <w:szCs w:val="22"/>
          <w:lang w:val="ro-RO"/>
        </w:rPr>
      </w:pPr>
    </w:p>
    <w:p w14:paraId="4D853CFF">
      <w:pPr>
        <w:jc w:val="center"/>
        <w:rPr>
          <w:rFonts w:ascii="Times New Roman" w:hAnsi="Times New Roman" w:cs="Times New Roman"/>
          <w:sz w:val="22"/>
          <w:szCs w:val="22"/>
          <w:lang w:val="ro-RO"/>
        </w:rPr>
      </w:pPr>
    </w:p>
    <w:p w14:paraId="0FF12620">
      <w:pPr>
        <w:jc w:val="center"/>
        <w:rPr>
          <w:rFonts w:ascii="Times New Roman" w:hAnsi="Times New Roman" w:cs="Times New Roman"/>
          <w:sz w:val="22"/>
          <w:szCs w:val="22"/>
          <w:lang w:val="ro-RO"/>
        </w:rPr>
      </w:pPr>
    </w:p>
    <w:p w14:paraId="713789C7">
      <w:pPr>
        <w:rPr>
          <w:rFonts w:ascii="Times New Roman" w:hAnsi="Times New Roman" w:cs="Times New Roman"/>
          <w:sz w:val="22"/>
          <w:szCs w:val="22"/>
          <w:lang w:val="ro-RO"/>
        </w:rPr>
      </w:pPr>
      <w:r>
        <w:rPr>
          <w:rFonts w:ascii="Times New Roman" w:hAnsi="Times New Roman" w:cs="Times New Roman"/>
          <w:sz w:val="22"/>
          <w:szCs w:val="22"/>
          <w:lang w:val="ro-RO"/>
        </w:rPr>
        <w:t>1. VRAM flap for pelvic floor reconstruction after pelvic exenteration and abdominoperineal excision. IF Faur, A Clim, A Dobrescu, C Prodan, R Hajjar, P Pasca, M Capitanio. Journal of Personalized Medicine 13 (12), 1711 doi: 10.3390/jpm13121711. FI 3,0</w:t>
      </w:r>
    </w:p>
    <w:p w14:paraId="55136428">
      <w:pPr>
        <w:rPr>
          <w:rFonts w:ascii="Times New Roman" w:hAnsi="Times New Roman" w:cs="Times New Roman"/>
          <w:sz w:val="22"/>
          <w:szCs w:val="22"/>
          <w:lang w:val="ro-RO"/>
        </w:rPr>
      </w:pPr>
      <w:r>
        <w:rPr>
          <w:rFonts w:ascii="Times New Roman" w:hAnsi="Times New Roman" w:cs="Times New Roman"/>
          <w:sz w:val="22"/>
          <w:szCs w:val="22"/>
          <w:lang w:val="ro-RO"/>
        </w:rPr>
        <w:t>2.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A histopathological and surgical analysis of gastric cancer: a two-year experience in a single center. </w:t>
      </w:r>
      <w:r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Cătălin Prodan-Bărbulescu, Flaviu Ionuț Faur, Norberth-Istvan Varga, Rami Hajjar, Paul Pașca, Laura-Andreea Ghenciu, Cătălin Ionuț Vlăduț Feier, Alis Dema, Naomi Fărcuț, Sorin Bolintineanu, Amadeus Dobrescu, Ciprian Duță, Dan Brebu</w:t>
      </w:r>
      <w:r>
        <w:rPr>
          <w:rFonts w:ascii="Times New Roman" w:hAnsi="Times New Roman" w:cs="Times New Roman"/>
          <w:sz w:val="22"/>
          <w:szCs w:val="22"/>
          <w:lang w:val="ro-RO"/>
        </w:rPr>
        <w:t>. Cancers 17 (13), 2219 https://doi.org/10.3390/cancers17132219 FI 4,4; Q1</w:t>
      </w:r>
    </w:p>
    <w:p w14:paraId="619CCB92">
      <w:pPr>
        <w:rPr>
          <w:rFonts w:ascii="Times New Roman" w:hAnsi="Times New Roman" w:cs="Times New Roman"/>
          <w:sz w:val="22"/>
          <w:szCs w:val="22"/>
          <w:lang w:val="ro-RO"/>
        </w:rPr>
      </w:pPr>
      <w:r>
        <w:rPr>
          <w:rFonts w:ascii="Times New Roman" w:hAnsi="Times New Roman" w:cs="Times New Roman"/>
          <w:sz w:val="22"/>
          <w:szCs w:val="22"/>
          <w:lang w:val="ro-RO"/>
        </w:rPr>
        <w:t>3.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Identification of specific plasma miRNAs as potential biomarkers for major depressive disorder. </w:t>
      </w:r>
      <w:r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 xml:space="preserve">Cătălin Prodan-Bărbulescu, Cristian Daniel Alin, Ionuţ Flaviu Faur, Georgeta Cristiana Bujor, Edward Paul Şeclăman, Virgil Enătescu, Alexandra-Ioana Dănilă, Ecaterina Dăescu, Rami Hajjar, Laura Andreea Ghenciu, Paul Tuţac, Paul Paşca, Anca Maria Cimpean, Ciprian Duta. 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Biomedicines 12 (10), 2165 </w:t>
      </w:r>
      <w:r>
        <w:fldChar w:fldCharType="begin"/>
      </w:r>
      <w:r>
        <w:instrText xml:space="preserve"> HYPERLINK "https://doi.org/10.3390/biomedicines12102165" </w:instrText>
      </w:r>
      <w:r>
        <w:fldChar w:fldCharType="separate"/>
      </w:r>
      <w:r>
        <w:rPr>
          <w:rStyle w:val="14"/>
          <w:rFonts w:ascii="Times New Roman" w:hAnsi="Times New Roman" w:cs="Times New Roman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https://doi.org/10.3390/biomedicines12102165</w:t>
      </w:r>
      <w:r>
        <w:rPr>
          <w:rStyle w:val="14"/>
          <w:rFonts w:ascii="Times New Roman" w:hAnsi="Times New Roman" w:cs="Times New Roman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FI 3.9 Q1</w:t>
      </w:r>
    </w:p>
    <w:p w14:paraId="6924DD02">
      <w:pPr>
        <w:rPr>
          <w:rFonts w:ascii="Times New Roman" w:hAnsi="Times New Roman" w:cs="Times New Roman"/>
          <w:sz w:val="22"/>
          <w:szCs w:val="22"/>
          <w:lang w:val="ro-RO"/>
        </w:rPr>
      </w:pPr>
      <w:r>
        <w:rPr>
          <w:rFonts w:ascii="Times New Roman" w:hAnsi="Times New Roman" w:cs="Times New Roman"/>
          <w:sz w:val="22"/>
          <w:szCs w:val="22"/>
          <w:lang w:val="ro-RO"/>
        </w:rPr>
        <w:t>4.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o-RO"/>
        </w:rPr>
        <w:t>The correlation between biological markers and prognosis in thyroid cancer. R Hajjar, C Duta, IF Faur, C Prodan-Barbulescu, H Alhajjar, S Pantea. Biomedicines 12 (12), 2826 https://doi.org/10.3390/biomedicines12122826 FI 3,9 ; Q1.</w:t>
      </w:r>
    </w:p>
    <w:p w14:paraId="6D3FBA8D">
      <w:pPr>
        <w:rPr>
          <w:rFonts w:ascii="Times New Roman" w:hAnsi="Times New Roman" w:cs="Times New Roman"/>
          <w:sz w:val="22"/>
          <w:szCs w:val="22"/>
          <w:lang w:val="ro-RO"/>
        </w:rPr>
      </w:pPr>
      <w:r>
        <w:rPr>
          <w:rFonts w:ascii="Times New Roman" w:hAnsi="Times New Roman" w:cs="Times New Roman"/>
          <w:sz w:val="22"/>
          <w:szCs w:val="22"/>
          <w:lang w:val="ro-RO"/>
        </w:rPr>
        <w:t>5.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o-RO"/>
        </w:rPr>
        <w:t>P-093 THE NEED FOR STANDARDIZATION IN EMERGENCY FEMORAL HERNIA TREATMENT. G Noditi, A Negrau, C Valean, C Duta, C Tarta, D Brebu, H Al-Hajjar. British Journal of Surgery 110 (Supplement_2), znad080. 229 https://doi.org/10.1093/bjs/znad080.229   F.I 8.8 Q1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BAC"/>
    <w:rsid w:val="00037CBB"/>
    <w:rsid w:val="00081082"/>
    <w:rsid w:val="0009062E"/>
    <w:rsid w:val="00165830"/>
    <w:rsid w:val="00257B84"/>
    <w:rsid w:val="002E7B46"/>
    <w:rsid w:val="00343A47"/>
    <w:rsid w:val="004869F0"/>
    <w:rsid w:val="0053026B"/>
    <w:rsid w:val="005D1E7D"/>
    <w:rsid w:val="00663F2C"/>
    <w:rsid w:val="006E23A0"/>
    <w:rsid w:val="006E719C"/>
    <w:rsid w:val="00763B6D"/>
    <w:rsid w:val="007D3716"/>
    <w:rsid w:val="007E1271"/>
    <w:rsid w:val="007F5227"/>
    <w:rsid w:val="009A403F"/>
    <w:rsid w:val="00B05B25"/>
    <w:rsid w:val="00BB35BA"/>
    <w:rsid w:val="00BD6C10"/>
    <w:rsid w:val="00C75BAC"/>
    <w:rsid w:val="00CA0528"/>
    <w:rsid w:val="00CC1FFF"/>
    <w:rsid w:val="00DC05FD"/>
    <w:rsid w:val="00DE1FF3"/>
    <w:rsid w:val="00E0415F"/>
    <w:rsid w:val="00E1504A"/>
    <w:rsid w:val="00EA59B4"/>
    <w:rsid w:val="00F17890"/>
    <w:rsid w:val="00F260DB"/>
    <w:rsid w:val="5500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zh-CN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1"/>
    <w:semiHidden/>
    <w:unhideWhenUsed/>
    <w:uiPriority w:val="99"/>
    <w:rPr>
      <w:color w:val="0000FF"/>
      <w:u w:val="single"/>
    </w:rPr>
  </w:style>
  <w:style w:type="paragraph" w:styleId="15">
    <w:name w:val="Subtitle"/>
    <w:basedOn w:val="1"/>
    <w:next w:val="1"/>
    <w:link w:val="2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Heading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0">
    <w:name w:val="Heading 4 Ch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1">
    <w:name w:val="Heading 5 Ch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2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itle Char"/>
    <w:basedOn w:val="11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Subtitle Char"/>
    <w:basedOn w:val="11"/>
    <w:link w:val="15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Quote Char"/>
    <w:basedOn w:val="11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Intense Quote Char"/>
    <w:basedOn w:val="11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1468</Characters>
  <Lines>24</Lines>
  <Paragraphs>7</Paragraphs>
  <TotalTime>5</TotalTime>
  <ScaleCrop>false</ScaleCrop>
  <LinksUpToDate>false</LinksUpToDate>
  <CharactersWithSpaces>1678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2026-06-08T07:08:00Z</dcterms:created>
  <dc:creator>Oana Hajjar</dc:creator>
  <cp:lastModifiedBy>SalaDemostratii</cp:lastModifiedBy>
  <dcterms:modified xsi:type="dcterms:W3CDTF">2026-06-11T12:37:17Z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1B55E898EDAA4B4D88167232D1514117_12</vt:lpwstr>
  </property>
</Properties>
</file>