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A700" w14:textId="7995127A" w:rsidR="00717015" w:rsidRPr="005F3D17" w:rsidRDefault="00717015" w:rsidP="006E2B07">
      <w:pPr>
        <w:jc w:val="both"/>
        <w:rPr>
          <w:rFonts w:cstheme="minorHAnsi"/>
          <w:lang w:val="fr-FR"/>
        </w:rPr>
      </w:pPr>
      <w:r w:rsidRPr="005F3D17">
        <w:rPr>
          <w:rFonts w:cstheme="minorHAnsi"/>
          <w:lang w:val="fr-FR"/>
        </w:rPr>
        <w:t>LIST</w:t>
      </w:r>
      <w:r w:rsidR="008D4909">
        <w:rPr>
          <w:rFonts w:cstheme="minorHAnsi"/>
          <w:lang w:val="fr-FR"/>
        </w:rPr>
        <w:t>A</w:t>
      </w:r>
      <w:r w:rsidRPr="005F3D17">
        <w:rPr>
          <w:rFonts w:cstheme="minorHAnsi"/>
          <w:lang w:val="fr-FR"/>
        </w:rPr>
        <w:t xml:space="preserve"> DE LUCRĂRI A CANDIDATULUI</w:t>
      </w:r>
      <w:r w:rsidR="00FD1302" w:rsidRPr="005F3D17">
        <w:rPr>
          <w:rFonts w:cstheme="minorHAnsi"/>
          <w:lang w:val="fr-FR"/>
        </w:rPr>
        <w:t xml:space="preserve"> </w:t>
      </w:r>
      <w:proofErr w:type="gramStart"/>
      <w:r w:rsidR="00FD1302" w:rsidRPr="005F3D17">
        <w:rPr>
          <w:rFonts w:cstheme="minorHAnsi"/>
          <w:lang w:val="fr-FR"/>
        </w:rPr>
        <w:t xml:space="preserve">-  </w:t>
      </w:r>
      <w:r w:rsidR="005F3D17" w:rsidRPr="005F3D17">
        <w:rPr>
          <w:rFonts w:cstheme="minorHAnsi"/>
          <w:b/>
          <w:bCs/>
          <w:lang w:val="fr-FR"/>
        </w:rPr>
        <w:t>MARIAN</w:t>
      </w:r>
      <w:proofErr w:type="gramEnd"/>
      <w:r w:rsidR="005F3D17" w:rsidRPr="005F3D17">
        <w:rPr>
          <w:rFonts w:cstheme="minorHAnsi"/>
          <w:b/>
          <w:bCs/>
          <w:lang w:val="fr-FR"/>
        </w:rPr>
        <w:t xml:space="preserve"> MARCO-</w:t>
      </w:r>
      <w:proofErr w:type="gramStart"/>
      <w:r w:rsidR="005F3D17" w:rsidRPr="005F3D17">
        <w:rPr>
          <w:rFonts w:cstheme="minorHAnsi"/>
          <w:b/>
          <w:bCs/>
          <w:lang w:val="fr-FR"/>
        </w:rPr>
        <w:t>CRISTIAN</w:t>
      </w:r>
      <w:r w:rsidRPr="005F3D17">
        <w:rPr>
          <w:rFonts w:cstheme="minorHAnsi"/>
          <w:lang w:val="fr-FR"/>
        </w:rPr>
        <w:t>:</w:t>
      </w:r>
      <w:proofErr w:type="gramEnd"/>
      <w:r w:rsidRPr="005F3D17">
        <w:rPr>
          <w:rFonts w:cstheme="minorHAnsi"/>
          <w:lang w:val="fr-FR"/>
        </w:rPr>
        <w:t xml:space="preserve"> </w:t>
      </w:r>
    </w:p>
    <w:p w14:paraId="5CF007FF" w14:textId="77777777" w:rsidR="006D6B8D" w:rsidRDefault="006D6B8D" w:rsidP="006D6B8D">
      <w:pPr>
        <w:pStyle w:val="ListParagraph"/>
        <w:ind w:left="1080"/>
        <w:jc w:val="both"/>
        <w:rPr>
          <w:rFonts w:cstheme="minorHAnsi"/>
        </w:rPr>
      </w:pPr>
    </w:p>
    <w:p w14:paraId="4537EDEB" w14:textId="1CE830DE" w:rsidR="0024657D" w:rsidRPr="0024657D" w:rsidRDefault="0024657D" w:rsidP="0024657D">
      <w:pPr>
        <w:pStyle w:val="ListParagraph"/>
        <w:numPr>
          <w:ilvl w:val="0"/>
          <w:numId w:val="17"/>
        </w:numPr>
        <w:rPr>
          <w:rFonts w:ascii="Aptos Narrow" w:eastAsia="Times New Roman" w:hAnsi="Aptos Narrow" w:cs="Times New Roman"/>
          <w:color w:val="000000"/>
          <w:lang w:val="en-US" w:eastAsia="fr-FR"/>
        </w:rPr>
      </w:pPr>
      <w:r w:rsidRPr="0024657D">
        <w:rPr>
          <w:rFonts w:ascii="Aptos Narrow" w:eastAsia="Times New Roman" w:hAnsi="Aptos Narrow" w:cs="Times New Roman"/>
          <w:b/>
          <w:bCs/>
          <w:color w:val="000000"/>
          <w:lang w:eastAsia="fr-FR"/>
        </w:rPr>
        <w:t>Marco Marian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,</w:t>
      </w:r>
      <w:r>
        <w:rPr>
          <w:rFonts w:ascii="Aptos Narrow" w:eastAsia="Times New Roman" w:hAnsi="Aptos Narrow" w:cs="Times New Roman"/>
          <w:color w:val="000000"/>
          <w:lang w:eastAsia="fr-FR"/>
        </w:rPr>
        <w:t xml:space="preserve"> 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Mihai Rosu, Cristi Tarta, Amadeus Dobrescu, Dan</w:t>
      </w:r>
      <w:r>
        <w:rPr>
          <w:rFonts w:ascii="Aptos Narrow" w:eastAsia="Times New Roman" w:hAnsi="Aptos Narrow" w:cs="Times New Roman"/>
          <w:color w:val="000000"/>
          <w:lang w:eastAsia="fr-FR"/>
        </w:rPr>
        <w:t xml:space="preserve"> 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Brebu, Ionut Flaviu Faur,</w:t>
      </w:r>
      <w:r>
        <w:rPr>
          <w:rFonts w:ascii="Aptos Narrow" w:eastAsia="Times New Roman" w:hAnsi="Aptos Narrow" w:cs="Times New Roman"/>
          <w:color w:val="000000"/>
          <w:lang w:eastAsia="fr-FR"/>
        </w:rPr>
        <w:t xml:space="preserve"> 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Andrei Korodi, Ioana Adelina Faur, Stefania</w:t>
      </w:r>
      <w:r>
        <w:rPr>
          <w:rFonts w:ascii="Aptos Narrow" w:eastAsia="Times New Roman" w:hAnsi="Aptos Narrow" w:cs="Times New Roman"/>
          <w:color w:val="000000"/>
          <w:lang w:eastAsia="fr-FR"/>
        </w:rPr>
        <w:t xml:space="preserve"> </w:t>
      </w:r>
      <w:proofErr w:type="spellStart"/>
      <w:r w:rsidRPr="0024657D">
        <w:rPr>
          <w:rFonts w:ascii="Aptos Narrow" w:eastAsia="Times New Roman" w:hAnsi="Aptos Narrow" w:cs="Times New Roman"/>
          <w:color w:val="000000"/>
          <w:lang w:eastAsia="fr-FR"/>
        </w:rPr>
        <w:t>Bunceanu</w:t>
      </w:r>
      <w:proofErr w:type="spellEnd"/>
      <w:r w:rsidRPr="0024657D">
        <w:rPr>
          <w:rFonts w:ascii="Aptos Narrow" w:eastAsia="Times New Roman" w:hAnsi="Aptos Narrow" w:cs="Times New Roman"/>
          <w:color w:val="000000"/>
          <w:lang w:eastAsia="fr-FR"/>
        </w:rPr>
        <w:t>, Dana Stoian</w:t>
      </w:r>
      <w:r>
        <w:rPr>
          <w:rFonts w:ascii="Aptos Narrow" w:eastAsia="Times New Roman" w:hAnsi="Aptos Narrow" w:cs="Times New Roman"/>
          <w:color w:val="000000"/>
          <w:lang w:eastAsia="fr-FR"/>
        </w:rPr>
        <w:t xml:space="preserve">. 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Early Detection of Transient Hypoparathyroidism After Total</w:t>
      </w:r>
      <w:r>
        <w:rPr>
          <w:rFonts w:ascii="Aptos Narrow" w:eastAsia="Times New Roman" w:hAnsi="Aptos Narrow" w:cs="Times New Roman"/>
          <w:color w:val="000000"/>
          <w:lang w:eastAsia="fr-FR"/>
        </w:rPr>
        <w:t xml:space="preserve"> 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Thyroidectomy: A Single-</w:t>
      </w:r>
      <w:proofErr w:type="spellStart"/>
      <w:r w:rsidRPr="0024657D">
        <w:rPr>
          <w:rFonts w:ascii="Aptos Narrow" w:eastAsia="Times New Roman" w:hAnsi="Aptos Narrow" w:cs="Times New Roman"/>
          <w:color w:val="000000"/>
          <w:lang w:eastAsia="fr-FR"/>
        </w:rPr>
        <w:t>Center</w:t>
      </w:r>
      <w:proofErr w:type="spellEnd"/>
      <w:r w:rsidRPr="0024657D">
        <w:rPr>
          <w:rFonts w:ascii="Aptos Narrow" w:eastAsia="Times New Roman" w:hAnsi="Aptos Narrow" w:cs="Times New Roman"/>
          <w:color w:val="000000"/>
          <w:lang w:eastAsia="fr-FR"/>
        </w:rPr>
        <w:t xml:space="preserve"> Preliminary Study</w:t>
      </w:r>
      <w:r>
        <w:rPr>
          <w:rFonts w:ascii="Aptos Narrow" w:eastAsia="Times New Roman" w:hAnsi="Aptos Narrow" w:cs="Times New Roman"/>
          <w:color w:val="000000"/>
          <w:lang w:eastAsia="fr-FR"/>
        </w:rPr>
        <w:t xml:space="preserve">. 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Medicina 62</w:t>
      </w:r>
      <w:r>
        <w:rPr>
          <w:rFonts w:ascii="Aptos Narrow" w:eastAsia="Times New Roman" w:hAnsi="Aptos Narrow" w:cs="Times New Roman"/>
          <w:color w:val="000000"/>
          <w:lang w:eastAsia="fr-FR"/>
        </w:rPr>
        <w:t>, 2026.</w:t>
      </w:r>
    </w:p>
    <w:p w14:paraId="1C6CB130" w14:textId="0CC6E47B" w:rsidR="0024657D" w:rsidRPr="0024657D" w:rsidRDefault="0024657D" w:rsidP="0024657D">
      <w:pPr>
        <w:pStyle w:val="ListParagraph"/>
        <w:numPr>
          <w:ilvl w:val="0"/>
          <w:numId w:val="17"/>
        </w:numPr>
        <w:jc w:val="both"/>
        <w:rPr>
          <w:rFonts w:ascii="Aptos Narrow" w:eastAsia="Times New Roman" w:hAnsi="Aptos Narrow" w:cs="Times New Roman"/>
          <w:color w:val="000000"/>
          <w:lang w:val="en-US" w:eastAsia="fr-FR"/>
        </w:rPr>
      </w:pPr>
      <w:r w:rsidRPr="0024657D">
        <w:rPr>
          <w:rFonts w:ascii="Aptos Narrow" w:eastAsia="Times New Roman" w:hAnsi="Aptos Narrow" w:cs="Times New Roman"/>
          <w:b/>
          <w:bCs/>
          <w:color w:val="000000"/>
          <w:lang w:eastAsia="fr-FR"/>
        </w:rPr>
        <w:t>Marian, Marco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; Ardelean, Andrei; Rosu, Mihai; Tarta, Cristi; Isaic, Alexandru; Brebu, Dan; Marian, Camelia; Faur, Ioana Adelina; Pasca, Paul; Faur, Ionut Flaviu;</w:t>
      </w:r>
      <w:r w:rsidRPr="0024657D">
        <w:rPr>
          <w:rFonts w:ascii="Aptos Narrow" w:hAnsi="Aptos Narrow"/>
          <w:color w:val="000000"/>
        </w:rPr>
        <w:t xml:space="preserve"> </w:t>
      </w:r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>Circulating Lipid Traits and Ovarian Cancer Risk: A Systematic Review and Meta-Analysis with Mendelian Randomization Integration</w:t>
      </w:r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 xml:space="preserve">. </w:t>
      </w:r>
      <w:r>
        <w:rPr>
          <w:rFonts w:ascii="Aptos Narrow" w:eastAsia="Times New Roman" w:hAnsi="Aptos Narrow" w:cs="Times New Roman"/>
          <w:color w:val="000000"/>
          <w:lang w:val="en-US" w:eastAsia="fr-FR"/>
        </w:rPr>
        <w:t xml:space="preserve"> </w:t>
      </w:r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>Metabolites 16 (5), 290</w:t>
      </w:r>
      <w:r>
        <w:rPr>
          <w:rFonts w:ascii="Aptos Narrow" w:eastAsia="Times New Roman" w:hAnsi="Aptos Narrow" w:cs="Times New Roman"/>
          <w:color w:val="000000"/>
          <w:lang w:val="en-US" w:eastAsia="fr-FR"/>
        </w:rPr>
        <w:t>, 2026</w:t>
      </w:r>
    </w:p>
    <w:p w14:paraId="4AD978F2" w14:textId="3916EC66" w:rsidR="0024657D" w:rsidRPr="0024657D" w:rsidRDefault="0024657D" w:rsidP="0024657D">
      <w:pPr>
        <w:pStyle w:val="ListParagraph"/>
        <w:numPr>
          <w:ilvl w:val="0"/>
          <w:numId w:val="17"/>
        </w:numPr>
        <w:jc w:val="both"/>
        <w:rPr>
          <w:rFonts w:ascii="Aptos Narrow" w:eastAsia="Times New Roman" w:hAnsi="Aptos Narrow" w:cs="Times New Roman"/>
          <w:color w:val="000000"/>
          <w:lang w:val="en-US" w:eastAsia="fr-FR"/>
        </w:rPr>
      </w:pPr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 xml:space="preserve">Coman, Adina; Tarta, Cristi; Isaic, Alexandru; </w:t>
      </w:r>
      <w:r w:rsidRPr="0024657D">
        <w:rPr>
          <w:rFonts w:ascii="Aptos Narrow" w:eastAsia="Times New Roman" w:hAnsi="Aptos Narrow" w:cs="Times New Roman"/>
          <w:b/>
          <w:bCs/>
          <w:color w:val="000000"/>
          <w:lang w:val="en-US" w:eastAsia="fr-FR"/>
        </w:rPr>
        <w:t>Marian, Marco</w:t>
      </w:r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 xml:space="preserve">; Olariu, Sorin; Ardelean, Andrei; Macovei-Oprescu, Anca-Monica; Roland, Fazakas; </w:t>
      </w:r>
      <w:proofErr w:type="spellStart"/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>Pupca</w:t>
      </w:r>
      <w:proofErr w:type="spellEnd"/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 xml:space="preserve">, Gheorghe-Nanu; </w:t>
      </w:r>
      <w:proofErr w:type="spellStart"/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>Latcu</w:t>
      </w:r>
      <w:proofErr w:type="spellEnd"/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>, Silviu; Predictors of Hungry Bone Syndrome After Parathyroidectomy in Secondary Hyperparathyroidism: A Narrative Review of Bone Turnover Biomarkers and Risk Prediction Tools</w:t>
      </w:r>
      <w:r>
        <w:rPr>
          <w:rFonts w:ascii="Aptos Narrow" w:eastAsia="Times New Roman" w:hAnsi="Aptos Narrow" w:cs="Times New Roman"/>
          <w:color w:val="000000"/>
          <w:lang w:val="en-US" w:eastAsia="fr-FR"/>
        </w:rPr>
        <w:t xml:space="preserve">. </w:t>
      </w:r>
      <w:r w:rsidRPr="0024657D">
        <w:rPr>
          <w:rFonts w:ascii="Aptos Narrow" w:eastAsia="Times New Roman" w:hAnsi="Aptos Narrow" w:cs="Times New Roman"/>
          <w:color w:val="000000"/>
          <w:lang w:eastAsia="fr-FR"/>
        </w:rPr>
        <w:t>Journal of Clinical Medicine 14 (21), 7849</w:t>
      </w:r>
      <w:r>
        <w:rPr>
          <w:rFonts w:ascii="Aptos Narrow" w:eastAsia="Times New Roman" w:hAnsi="Aptos Narrow" w:cs="Times New Roman"/>
          <w:color w:val="000000"/>
          <w:lang w:eastAsia="fr-FR"/>
        </w:rPr>
        <w:t>, 2025</w:t>
      </w:r>
    </w:p>
    <w:p w14:paraId="6CAEE677" w14:textId="271D0E74" w:rsidR="00B658EC" w:rsidRPr="00B658EC" w:rsidRDefault="00B658EC" w:rsidP="00B658EC">
      <w:pPr>
        <w:pStyle w:val="ListParagraph"/>
        <w:numPr>
          <w:ilvl w:val="0"/>
          <w:numId w:val="17"/>
        </w:numPr>
        <w:jc w:val="both"/>
        <w:rPr>
          <w:rFonts w:ascii="Aptos Narrow" w:eastAsia="Times New Roman" w:hAnsi="Aptos Narrow" w:cs="Times New Roman"/>
          <w:color w:val="000000"/>
          <w:lang w:val="en-US" w:eastAsia="fr-FR"/>
        </w:rPr>
      </w:pPr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 xml:space="preserve">Coman, Adina; Tarta, Cristi; </w:t>
      </w:r>
      <w:r w:rsidRPr="00B658EC">
        <w:rPr>
          <w:rFonts w:ascii="Aptos Narrow" w:eastAsia="Times New Roman" w:hAnsi="Aptos Narrow" w:cs="Times New Roman"/>
          <w:b/>
          <w:bCs/>
          <w:color w:val="000000"/>
          <w:lang w:val="en-US" w:eastAsia="fr-FR"/>
        </w:rPr>
        <w:t>Marian, Marco</w:t>
      </w:r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 xml:space="preserve">; Popa, Daian Ionel; Olariu, Sorin; Rosu, Mihai; Utu, Diana;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Buleu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 xml:space="preserve">, Florina; Macovei-Oprescu, Anca-Monica;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Novacescu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, Dorin; Hungry Bone Syndrome After Parathyroidectomy for Secondary Hyperparathyroidism: Pathogenesis and Contemporary Clinical Considerations</w:t>
      </w:r>
      <w:r>
        <w:rPr>
          <w:rFonts w:ascii="Aptos Narrow" w:eastAsia="Times New Roman" w:hAnsi="Aptos Narrow" w:cs="Times New Roman"/>
          <w:color w:val="000000"/>
          <w:lang w:val="en-US" w:eastAsia="fr-FR"/>
        </w:rPr>
        <w:t xml:space="preserve">. </w:t>
      </w:r>
      <w:r w:rsidRPr="00B658EC">
        <w:rPr>
          <w:rFonts w:ascii="Aptos Narrow" w:eastAsia="Times New Roman" w:hAnsi="Aptos Narrow" w:cs="Times New Roman"/>
          <w:color w:val="000000"/>
          <w:lang w:eastAsia="fr-FR"/>
        </w:rPr>
        <w:t>Journal of Clinical Medicine 14 (19), 7104</w:t>
      </w:r>
      <w:r>
        <w:rPr>
          <w:rFonts w:ascii="Aptos Narrow" w:eastAsia="Times New Roman" w:hAnsi="Aptos Narrow" w:cs="Times New Roman"/>
          <w:color w:val="000000"/>
          <w:lang w:eastAsia="fr-FR"/>
        </w:rPr>
        <w:t>, 2025</w:t>
      </w:r>
    </w:p>
    <w:p w14:paraId="4A52670D" w14:textId="41CF9B3D" w:rsidR="00B658EC" w:rsidRPr="00B658EC" w:rsidRDefault="00B658EC" w:rsidP="00B658EC">
      <w:pPr>
        <w:pStyle w:val="ListParagraph"/>
        <w:numPr>
          <w:ilvl w:val="0"/>
          <w:numId w:val="17"/>
        </w:numPr>
        <w:jc w:val="both"/>
        <w:rPr>
          <w:rFonts w:ascii="Aptos Narrow" w:eastAsia="Times New Roman" w:hAnsi="Aptos Narrow" w:cs="Times New Roman"/>
          <w:color w:val="000000"/>
          <w:lang w:val="en-US" w:eastAsia="fr-FR"/>
        </w:rPr>
      </w:pPr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 xml:space="preserve">Coman, Adina; Tarta, Cristi;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Aiordachioae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 xml:space="preserve">, Gigi Adrian; Goldis, Dan; Utu, Diana; </w:t>
      </w:r>
      <w:r w:rsidRPr="00B658EC">
        <w:rPr>
          <w:rFonts w:ascii="Aptos Narrow" w:eastAsia="Times New Roman" w:hAnsi="Aptos Narrow" w:cs="Times New Roman"/>
          <w:b/>
          <w:bCs/>
          <w:color w:val="000000"/>
          <w:lang w:val="en-US" w:eastAsia="fr-FR"/>
        </w:rPr>
        <w:t>Marian, Marco</w:t>
      </w:r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 xml:space="preserve">; Dobrescu, Amadeus;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Buleu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, Florina; Olariu, Sorin; Predictors of Hungry Bone Syndrome and Reintervention After Subtotal Versus Total Parathyroidectomy for Secondary Hyperparathyroidism in Dialysis Patients: A Single-Center Cohort</w:t>
      </w:r>
      <w:r>
        <w:rPr>
          <w:rFonts w:ascii="Aptos Narrow" w:eastAsia="Times New Roman" w:hAnsi="Aptos Narrow" w:cs="Times New Roman"/>
          <w:color w:val="000000"/>
          <w:lang w:val="en-US" w:eastAsia="fr-FR"/>
        </w:rPr>
        <w:t xml:space="preserve">. </w:t>
      </w:r>
      <w:r w:rsidRPr="00B658EC">
        <w:rPr>
          <w:rFonts w:ascii="Aptos Narrow" w:eastAsia="Times New Roman" w:hAnsi="Aptos Narrow" w:cs="Times New Roman"/>
          <w:color w:val="000000"/>
          <w:lang w:eastAsia="fr-FR"/>
        </w:rPr>
        <w:t>Journal of Clinical Medicine 14 (21), 7849</w:t>
      </w:r>
      <w:r>
        <w:rPr>
          <w:rFonts w:ascii="Aptos Narrow" w:eastAsia="Times New Roman" w:hAnsi="Aptos Narrow" w:cs="Times New Roman"/>
          <w:color w:val="000000"/>
          <w:lang w:eastAsia="fr-FR"/>
        </w:rPr>
        <w:t>, 2025</w:t>
      </w:r>
    </w:p>
    <w:p w14:paraId="06D453B1" w14:textId="72E7C3A8" w:rsidR="00B658EC" w:rsidRPr="00B658EC" w:rsidRDefault="00B658EC" w:rsidP="00B658EC">
      <w:pPr>
        <w:pStyle w:val="ListParagraph"/>
        <w:numPr>
          <w:ilvl w:val="0"/>
          <w:numId w:val="17"/>
        </w:numPr>
        <w:rPr>
          <w:rFonts w:ascii="Aptos Narrow" w:eastAsia="Times New Roman" w:hAnsi="Aptos Narrow" w:cs="Times New Roman"/>
          <w:color w:val="000000"/>
          <w:lang w:val="en-US" w:eastAsia="fr-FR"/>
        </w:rPr>
      </w:pPr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Faur, Ionut Flaviu; Dobrescu, Amadeus; Clim, Ioana Adelina; Pasca, Paul;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Burta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, Cosmin; </w:t>
      </w:r>
      <w:r w:rsidRPr="00B658EC">
        <w:rPr>
          <w:rFonts w:ascii="Aptos Narrow" w:eastAsia="Times New Roman" w:hAnsi="Aptos Narrow" w:cs="Times New Roman"/>
          <w:b/>
          <w:bCs/>
          <w:color w:val="000000"/>
          <w:lang w:eastAsia="fr-FR"/>
        </w:rPr>
        <w:t>Marian, Marco</w:t>
      </w:r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; Brebu, Dan; Neamtu, Andreea-Adriana;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Braicu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, Vlad; Tamas,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Talpai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; </w:t>
      </w:r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Lipid Metabolism and Breast Cancer: A Narrative Review of the Prognostic Implications and Chemotherapy-Induced Dyslipidemia</w:t>
      </w:r>
      <w:r>
        <w:rPr>
          <w:rFonts w:ascii="Aptos Narrow" w:eastAsia="Times New Roman" w:hAnsi="Aptos Narrow" w:cs="Times New Roman"/>
          <w:color w:val="000000"/>
          <w:lang w:val="en-US" w:eastAsia="fr-FR"/>
        </w:rPr>
        <w:t xml:space="preserve">. </w:t>
      </w:r>
      <w:r w:rsidRPr="00B658EC">
        <w:rPr>
          <w:rFonts w:ascii="Aptos Narrow" w:eastAsia="Times New Roman" w:hAnsi="Aptos Narrow" w:cs="Times New Roman"/>
          <w:color w:val="000000"/>
          <w:lang w:eastAsia="fr-FR"/>
        </w:rPr>
        <w:t>Life 15 (5), 689</w:t>
      </w:r>
      <w:r>
        <w:rPr>
          <w:rFonts w:ascii="Aptos Narrow" w:eastAsia="Times New Roman" w:hAnsi="Aptos Narrow" w:cs="Times New Roman"/>
          <w:color w:val="000000"/>
          <w:lang w:eastAsia="fr-FR"/>
        </w:rPr>
        <w:t>, 2025</w:t>
      </w:r>
    </w:p>
    <w:p w14:paraId="7CF69305" w14:textId="3A43EDF6" w:rsidR="0024657D" w:rsidRPr="00B658EC" w:rsidRDefault="00B658EC" w:rsidP="00B658EC">
      <w:pPr>
        <w:pStyle w:val="ListParagraph"/>
        <w:numPr>
          <w:ilvl w:val="0"/>
          <w:numId w:val="17"/>
        </w:numPr>
        <w:rPr>
          <w:rFonts w:ascii="Aptos Narrow" w:eastAsia="Times New Roman" w:hAnsi="Aptos Narrow" w:cs="Times New Roman"/>
          <w:color w:val="000000"/>
          <w:lang w:val="en-US" w:eastAsia="fr-FR"/>
        </w:rPr>
      </w:pP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Armega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-Anghelescu, Antonia;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Closca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, Raluca-Maria; Vlad,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Daliborca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-Cristina;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Cioenaru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, Florentina-Camelia; Rakitovan, Marina;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Cristodor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, Patricia;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Solovan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, Caius-Silviu; </w:t>
      </w:r>
      <w:r w:rsidRPr="00B658EC">
        <w:rPr>
          <w:rFonts w:ascii="Aptos Narrow" w:eastAsia="Times New Roman" w:hAnsi="Aptos Narrow" w:cs="Times New Roman"/>
          <w:b/>
          <w:bCs/>
          <w:color w:val="000000"/>
          <w:lang w:eastAsia="fr-FR"/>
        </w:rPr>
        <w:t>Marian, Marco-Cristian</w:t>
      </w:r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; Ilas-Tat, Maria-Bianca; </w:t>
      </w:r>
      <w:proofErr w:type="spellStart"/>
      <w:r w:rsidRPr="00B658EC">
        <w:rPr>
          <w:rFonts w:ascii="Aptos Narrow" w:eastAsia="Times New Roman" w:hAnsi="Aptos Narrow" w:cs="Times New Roman"/>
          <w:color w:val="000000"/>
          <w:lang w:eastAsia="fr-FR"/>
        </w:rPr>
        <w:t>Zară</w:t>
      </w:r>
      <w:proofErr w:type="spellEnd"/>
      <w:r w:rsidRPr="00B658EC">
        <w:rPr>
          <w:rFonts w:ascii="Aptos Narrow" w:eastAsia="Times New Roman" w:hAnsi="Aptos Narrow" w:cs="Times New Roman"/>
          <w:color w:val="000000"/>
          <w:lang w:eastAsia="fr-FR"/>
        </w:rPr>
        <w:t xml:space="preserve">, Flavia; </w:t>
      </w:r>
      <w:r w:rsidRPr="00B658EC">
        <w:rPr>
          <w:rFonts w:ascii="Aptos Narrow" w:eastAsia="Times New Roman" w:hAnsi="Aptos Narrow" w:cs="Times New Roman"/>
          <w:color w:val="000000"/>
          <w:lang w:val="en-US" w:eastAsia="fr-FR"/>
        </w:rPr>
        <w:t>Tiny Troublemakers—A Comprehensive Approach to Crusted Scabies</w:t>
      </w:r>
      <w:r>
        <w:rPr>
          <w:rFonts w:ascii="Aptos Narrow" w:eastAsia="Times New Roman" w:hAnsi="Aptos Narrow" w:cs="Times New Roman"/>
          <w:color w:val="000000"/>
          <w:lang w:val="en-US" w:eastAsia="fr-FR"/>
        </w:rPr>
        <w:t xml:space="preserve">. </w:t>
      </w:r>
      <w:r w:rsidRPr="00B658EC">
        <w:rPr>
          <w:rFonts w:ascii="Aptos Narrow" w:eastAsia="Times New Roman" w:hAnsi="Aptos Narrow" w:cs="Times New Roman"/>
          <w:color w:val="000000"/>
          <w:lang w:eastAsia="fr-FR"/>
        </w:rPr>
        <w:t>Diagnostics 15 (6), 680</w:t>
      </w:r>
      <w:r>
        <w:rPr>
          <w:rFonts w:ascii="Aptos Narrow" w:eastAsia="Times New Roman" w:hAnsi="Aptos Narrow" w:cs="Times New Roman"/>
          <w:color w:val="000000"/>
          <w:lang w:eastAsia="fr-FR"/>
        </w:rPr>
        <w:t>, 2025</w:t>
      </w:r>
    </w:p>
    <w:p w14:paraId="02F2122E" w14:textId="0559C74E" w:rsidR="0024657D" w:rsidRPr="00B658EC" w:rsidRDefault="0024657D" w:rsidP="00B658EC">
      <w:pPr>
        <w:pStyle w:val="ListParagraph"/>
        <w:numPr>
          <w:ilvl w:val="0"/>
          <w:numId w:val="17"/>
        </w:numPr>
        <w:rPr>
          <w:rFonts w:ascii="Aptos Narrow" w:eastAsia="Times New Roman" w:hAnsi="Aptos Narrow" w:cs="Times New Roman"/>
          <w:color w:val="000000"/>
          <w:lang w:eastAsia="fr-FR"/>
        </w:rPr>
      </w:pPr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 xml:space="preserve">Tarta, Cristi; </w:t>
      </w:r>
      <w:r w:rsidRPr="00B658EC">
        <w:rPr>
          <w:rFonts w:ascii="Aptos Narrow" w:eastAsia="Times New Roman" w:hAnsi="Aptos Narrow" w:cs="Times New Roman"/>
          <w:b/>
          <w:bCs/>
          <w:color w:val="000000"/>
          <w:lang w:val="en-US" w:eastAsia="fr-FR"/>
        </w:rPr>
        <w:t>Marian, Marco</w:t>
      </w:r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 xml:space="preserve">; Capitanio, Marco; Faur, Flaviu Ionut; Duta, Ciprian; Diaconescu, Razvan; Oprescu-Macovei, Anca Monica; </w:t>
      </w:r>
      <w:proofErr w:type="spellStart"/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>Totolici</w:t>
      </w:r>
      <w:proofErr w:type="spellEnd"/>
      <w:r w:rsidRPr="0024657D">
        <w:rPr>
          <w:rFonts w:ascii="Aptos Narrow" w:eastAsia="Times New Roman" w:hAnsi="Aptos Narrow" w:cs="Times New Roman"/>
          <w:color w:val="000000"/>
          <w:lang w:val="en-US" w:eastAsia="fr-FR"/>
        </w:rPr>
        <w:t xml:space="preserve">, Bogdan; Dobrescu, Amadeus; </w:t>
      </w:r>
      <w:r w:rsidR="00B658EC" w:rsidRPr="00B658EC">
        <w:rPr>
          <w:rFonts w:ascii="Aptos Narrow" w:eastAsia="Times New Roman" w:hAnsi="Aptos Narrow" w:cs="Times New Roman"/>
          <w:color w:val="000000"/>
          <w:lang w:eastAsia="fr-FR"/>
        </w:rPr>
        <w:t>The challenges of colorectal cancer surgery during the COVID-19 pandemic in Romania: a three-year retrospective study</w:t>
      </w:r>
      <w:r w:rsidR="00B658EC">
        <w:rPr>
          <w:rFonts w:ascii="Aptos Narrow" w:eastAsia="Times New Roman" w:hAnsi="Aptos Narrow" w:cs="Times New Roman"/>
          <w:color w:val="000000"/>
          <w:lang w:eastAsia="fr-FR"/>
        </w:rPr>
        <w:t xml:space="preserve">. </w:t>
      </w:r>
      <w:r w:rsidR="00B658EC" w:rsidRPr="00B658EC">
        <w:rPr>
          <w:rFonts w:ascii="Aptos Narrow" w:eastAsia="Times New Roman" w:hAnsi="Aptos Narrow" w:cs="Times New Roman"/>
          <w:color w:val="000000"/>
          <w:lang w:eastAsia="fr-FR"/>
        </w:rPr>
        <w:t>International Journal of Environmental Research and Public Health 19 (21), 14320</w:t>
      </w:r>
      <w:r w:rsidR="00B658EC">
        <w:rPr>
          <w:rFonts w:ascii="Aptos Narrow" w:eastAsia="Times New Roman" w:hAnsi="Aptos Narrow" w:cs="Times New Roman"/>
          <w:color w:val="000000"/>
          <w:lang w:eastAsia="fr-FR"/>
        </w:rPr>
        <w:t>, 2022</w:t>
      </w:r>
    </w:p>
    <w:p w14:paraId="6E909866" w14:textId="77777777" w:rsidR="004F157E" w:rsidRPr="009E1575" w:rsidRDefault="004F157E" w:rsidP="004F157E">
      <w:pPr>
        <w:pStyle w:val="ListParagraph"/>
        <w:ind w:left="1440"/>
        <w:jc w:val="both"/>
        <w:rPr>
          <w:rFonts w:cstheme="minorHAnsi"/>
          <w:lang w:val="en-US"/>
        </w:rPr>
      </w:pPr>
    </w:p>
    <w:p w14:paraId="0850B7FF" w14:textId="5D1FB1C9" w:rsidR="00EA4C8A" w:rsidRPr="004F157E" w:rsidRDefault="00EA4C8A" w:rsidP="004F157E">
      <w:pPr>
        <w:jc w:val="both"/>
        <w:rPr>
          <w:rFonts w:cstheme="minorHAnsi"/>
        </w:rPr>
      </w:pPr>
    </w:p>
    <w:sectPr w:rsidR="00EA4C8A" w:rsidRPr="004F1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561"/>
    <w:multiLevelType w:val="hybridMultilevel"/>
    <w:tmpl w:val="6F360192"/>
    <w:lvl w:ilvl="0" w:tplc="CD8CF92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5E"/>
    <w:multiLevelType w:val="hybridMultilevel"/>
    <w:tmpl w:val="185E4AB4"/>
    <w:lvl w:ilvl="0" w:tplc="74DE0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00C1B"/>
    <w:multiLevelType w:val="hybridMultilevel"/>
    <w:tmpl w:val="2A5C6EFA"/>
    <w:lvl w:ilvl="0" w:tplc="7F16D45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767B10"/>
    <w:multiLevelType w:val="hybridMultilevel"/>
    <w:tmpl w:val="A7D2B284"/>
    <w:lvl w:ilvl="0" w:tplc="97D8A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F709C"/>
    <w:multiLevelType w:val="hybridMultilevel"/>
    <w:tmpl w:val="2C621202"/>
    <w:lvl w:ilvl="0" w:tplc="22AC91F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D352A62"/>
    <w:multiLevelType w:val="hybridMultilevel"/>
    <w:tmpl w:val="A4D2BE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B2222"/>
    <w:multiLevelType w:val="hybridMultilevel"/>
    <w:tmpl w:val="31563604"/>
    <w:lvl w:ilvl="0" w:tplc="F1E0B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A25378"/>
    <w:multiLevelType w:val="hybridMultilevel"/>
    <w:tmpl w:val="7D8CEFD0"/>
    <w:lvl w:ilvl="0" w:tplc="36583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875AC"/>
    <w:multiLevelType w:val="hybridMultilevel"/>
    <w:tmpl w:val="25B4CC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575E4"/>
    <w:multiLevelType w:val="hybridMultilevel"/>
    <w:tmpl w:val="2AFC735E"/>
    <w:lvl w:ilvl="0" w:tplc="54CED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B11B5B"/>
    <w:multiLevelType w:val="hybridMultilevel"/>
    <w:tmpl w:val="DD4C3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026C8"/>
    <w:multiLevelType w:val="hybridMultilevel"/>
    <w:tmpl w:val="214251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C6CF4"/>
    <w:multiLevelType w:val="hybridMultilevel"/>
    <w:tmpl w:val="C750BF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30E47"/>
    <w:multiLevelType w:val="hybridMultilevel"/>
    <w:tmpl w:val="4B9C19AC"/>
    <w:lvl w:ilvl="0" w:tplc="0E2CEF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8466A0A"/>
    <w:multiLevelType w:val="hybridMultilevel"/>
    <w:tmpl w:val="78F23986"/>
    <w:lvl w:ilvl="0" w:tplc="7402CE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705500"/>
    <w:multiLevelType w:val="hybridMultilevel"/>
    <w:tmpl w:val="8BFCC48C"/>
    <w:lvl w:ilvl="0" w:tplc="B94E89C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739E392A"/>
    <w:multiLevelType w:val="hybridMultilevel"/>
    <w:tmpl w:val="08EA491A"/>
    <w:lvl w:ilvl="0" w:tplc="C570124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334179">
    <w:abstractNumId w:val="1"/>
  </w:num>
  <w:num w:numId="2" w16cid:durableId="1695619066">
    <w:abstractNumId w:val="6"/>
  </w:num>
  <w:num w:numId="3" w16cid:durableId="1964923182">
    <w:abstractNumId w:val="2"/>
  </w:num>
  <w:num w:numId="4" w16cid:durableId="550922158">
    <w:abstractNumId w:val="15"/>
  </w:num>
  <w:num w:numId="5" w16cid:durableId="658505753">
    <w:abstractNumId w:val="4"/>
  </w:num>
  <w:num w:numId="6" w16cid:durableId="719284118">
    <w:abstractNumId w:val="7"/>
  </w:num>
  <w:num w:numId="7" w16cid:durableId="1465853022">
    <w:abstractNumId w:val="16"/>
  </w:num>
  <w:num w:numId="8" w16cid:durableId="273247220">
    <w:abstractNumId w:val="0"/>
  </w:num>
  <w:num w:numId="9" w16cid:durableId="1356418404">
    <w:abstractNumId w:val="9"/>
  </w:num>
  <w:num w:numId="10" w16cid:durableId="590898134">
    <w:abstractNumId w:val="14"/>
  </w:num>
  <w:num w:numId="11" w16cid:durableId="2142992804">
    <w:abstractNumId w:val="10"/>
  </w:num>
  <w:num w:numId="12" w16cid:durableId="594241775">
    <w:abstractNumId w:val="5"/>
  </w:num>
  <w:num w:numId="13" w16cid:durableId="878395234">
    <w:abstractNumId w:val="11"/>
  </w:num>
  <w:num w:numId="14" w16cid:durableId="2110003539">
    <w:abstractNumId w:val="13"/>
  </w:num>
  <w:num w:numId="15" w16cid:durableId="848178250">
    <w:abstractNumId w:val="3"/>
  </w:num>
  <w:num w:numId="16" w16cid:durableId="1525434172">
    <w:abstractNumId w:val="8"/>
  </w:num>
  <w:num w:numId="17" w16cid:durableId="14440314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15"/>
    <w:rsid w:val="000B2C54"/>
    <w:rsid w:val="00196E70"/>
    <w:rsid w:val="0024657D"/>
    <w:rsid w:val="002C4D13"/>
    <w:rsid w:val="00317FF7"/>
    <w:rsid w:val="004E4FB2"/>
    <w:rsid w:val="004F157E"/>
    <w:rsid w:val="005F3D17"/>
    <w:rsid w:val="00601D2B"/>
    <w:rsid w:val="00603F0B"/>
    <w:rsid w:val="00604BC0"/>
    <w:rsid w:val="00653B2B"/>
    <w:rsid w:val="006D6B8D"/>
    <w:rsid w:val="006E2B07"/>
    <w:rsid w:val="00717015"/>
    <w:rsid w:val="00735653"/>
    <w:rsid w:val="00757E5A"/>
    <w:rsid w:val="00805135"/>
    <w:rsid w:val="0083633A"/>
    <w:rsid w:val="008D4909"/>
    <w:rsid w:val="00901CBD"/>
    <w:rsid w:val="009057C5"/>
    <w:rsid w:val="009701CF"/>
    <w:rsid w:val="009A54FB"/>
    <w:rsid w:val="009E1575"/>
    <w:rsid w:val="009F055C"/>
    <w:rsid w:val="00AA1C9B"/>
    <w:rsid w:val="00B11BC3"/>
    <w:rsid w:val="00B658EC"/>
    <w:rsid w:val="00CD75E3"/>
    <w:rsid w:val="00D03AFE"/>
    <w:rsid w:val="00D30688"/>
    <w:rsid w:val="00E946A3"/>
    <w:rsid w:val="00EA4C8A"/>
    <w:rsid w:val="00EA7375"/>
    <w:rsid w:val="00EF1028"/>
    <w:rsid w:val="00FD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CD01BE"/>
  <w15:chartTrackingRefBased/>
  <w15:docId w15:val="{7B61C3AC-7CEA-4E95-ACE5-70EE89B4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0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0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01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0688"/>
    <w:rPr>
      <w:i/>
      <w:iCs/>
    </w:rPr>
  </w:style>
  <w:style w:type="character" w:styleId="Strong">
    <w:name w:val="Strong"/>
    <w:basedOn w:val="DefaultParagraphFont"/>
    <w:uiPriority w:val="22"/>
    <w:qFormat/>
    <w:rsid w:val="00D30688"/>
    <w:rPr>
      <w:b/>
      <w:bCs/>
    </w:rPr>
  </w:style>
  <w:style w:type="paragraph" w:customStyle="1" w:styleId="ql-align-justify">
    <w:name w:val="ql-align-justify"/>
    <w:basedOn w:val="Normal"/>
    <w:rsid w:val="0060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2C4D1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B6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3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Chir2</dc:creator>
  <cp:keywords/>
  <dc:description/>
  <cp:lastModifiedBy>Marian Marco</cp:lastModifiedBy>
  <cp:revision>2</cp:revision>
  <dcterms:created xsi:type="dcterms:W3CDTF">2026-06-09T07:36:00Z</dcterms:created>
  <dcterms:modified xsi:type="dcterms:W3CDTF">2026-06-09T07:36:00Z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dee9fda90b808dc90f56d1fb6356b62b02a0d46501e33f78b5d4f5755e9b9cdb</vt:lpwstr>
  </property>
</Properties>
</file>