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F5955" w14:textId="77777777" w:rsidR="00713163" w:rsidRDefault="00713163"/>
    <w:p w14:paraId="0253696B" w14:textId="77777777" w:rsidR="0032032E" w:rsidRDefault="0032032E"/>
    <w:p w14:paraId="59F0315E" w14:textId="13241A1F" w:rsidR="0032032E" w:rsidRPr="0032032E" w:rsidRDefault="0032032E" w:rsidP="0032032E">
      <w:pPr>
        <w:widowControl w:val="0"/>
        <w:suppressAutoHyphens/>
        <w:spacing w:before="262" w:after="0" w:line="240" w:lineRule="auto"/>
        <w:rPr>
          <w:rFonts w:ascii="Arial" w:eastAsia="SimSun" w:hAnsi="Arial" w:cs="Mangal"/>
          <w:color w:val="3F3A38"/>
          <w:spacing w:val="-6"/>
          <w:kern w:val="1"/>
          <w:sz w:val="28"/>
          <w:szCs w:val="24"/>
          <w:lang w:eastAsia="zh-CN" w:bidi="hi-IN"/>
          <w14:ligatures w14:val="none"/>
        </w:rPr>
      </w:pPr>
      <w:r w:rsidRPr="0032032E">
        <w:rPr>
          <w:rFonts w:ascii="Arial" w:eastAsia="SimSun" w:hAnsi="Arial" w:cs="Mangal"/>
          <w:color w:val="001F5F"/>
          <w:spacing w:val="-2"/>
          <w:kern w:val="1"/>
          <w:sz w:val="28"/>
          <w:szCs w:val="24"/>
          <w:lang w:val="ro-RO" w:eastAsia="zh-CN" w:bidi="hi-IN"/>
          <w14:ligatures w14:val="none"/>
        </w:rPr>
        <w:t>Lista de lucrări</w:t>
      </w:r>
      <w:r w:rsidR="004B331C">
        <w:rPr>
          <w:rFonts w:ascii="Arial" w:eastAsia="SimSun" w:hAnsi="Arial" w:cs="Mangal"/>
          <w:color w:val="001F5F"/>
          <w:spacing w:val="-2"/>
          <w:kern w:val="1"/>
          <w:sz w:val="28"/>
          <w:szCs w:val="24"/>
          <w:lang w:val="ro-RO" w:eastAsia="zh-CN" w:bidi="hi-IN"/>
          <w14:ligatures w14:val="none"/>
        </w:rPr>
        <w:t xml:space="preserve"> Magiar (Izmendi) Oana</w:t>
      </w:r>
      <w:r w:rsidRPr="0032032E">
        <w:rPr>
          <w:rFonts w:ascii="Arial" w:eastAsia="SimSun" w:hAnsi="Arial" w:cs="Mangal"/>
          <w:color w:val="001F5F"/>
          <w:spacing w:val="-2"/>
          <w:kern w:val="1"/>
          <w:sz w:val="28"/>
          <w:szCs w:val="24"/>
          <w:lang w:eastAsia="zh-CN" w:bidi="hi-IN"/>
          <w14:ligatures w14:val="none"/>
        </w:rPr>
        <w:t>:</w:t>
      </w:r>
    </w:p>
    <w:p w14:paraId="6EA2CF0B" w14:textId="77777777" w:rsidR="0032032E" w:rsidRPr="0032032E" w:rsidRDefault="0032032E" w:rsidP="0032032E">
      <w:pPr>
        <w:widowControl w:val="0"/>
        <w:suppressAutoHyphens/>
        <w:spacing w:after="0" w:line="100" w:lineRule="atLeast"/>
        <w:rPr>
          <w:rFonts w:ascii="Arial" w:eastAsia="SimSun" w:hAnsi="Arial" w:cs="Mangal"/>
          <w:color w:val="3F3A38"/>
          <w:spacing w:val="-6"/>
          <w:kern w:val="1"/>
          <w:sz w:val="44"/>
          <w:szCs w:val="24"/>
          <w:lang w:val="ro-RO" w:eastAsia="zh-CN" w:bidi="hi-IN"/>
          <w14:ligatures w14:val="none"/>
        </w:rPr>
      </w:pPr>
    </w:p>
    <w:p w14:paraId="68904BEE" w14:textId="77777777" w:rsidR="00D513E1" w:rsidRPr="00E84D54" w:rsidRDefault="00D513E1" w:rsidP="00D513E1">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bookmarkStart w:id="0" w:name="_Hlk204030307"/>
      <w:bookmarkStart w:id="1" w:name="_Hlk152064429"/>
      <w:r w:rsidRPr="00E84D54">
        <w:rPr>
          <w:rFonts w:ascii="Arial" w:eastAsia="Arial" w:hAnsi="Arial" w:cs="Arial"/>
          <w:color w:val="000000"/>
          <w14:ligatures w14:val="none"/>
        </w:rPr>
        <w:t xml:space="preserve">Musuroi, S.I.; Voinescu, A.; Musuroi, C.; Muntean, D.; Horhat, F.G.; Baditoiu, L.M.; </w:t>
      </w:r>
      <w:r w:rsidRPr="00E84D54">
        <w:rPr>
          <w:rFonts w:ascii="Arial" w:eastAsia="Arial" w:hAnsi="Arial" w:cs="Arial"/>
          <w:b/>
          <w:bCs/>
          <w:color w:val="000000"/>
          <w14:ligatures w14:val="none"/>
        </w:rPr>
        <w:t>Izmendi, O</w:t>
      </w:r>
      <w:r w:rsidRPr="00E84D54">
        <w:rPr>
          <w:rFonts w:ascii="Arial" w:eastAsia="Arial" w:hAnsi="Arial" w:cs="Arial"/>
          <w:color w:val="000000"/>
          <w14:ligatures w14:val="none"/>
        </w:rPr>
        <w:t xml:space="preserve">.; Cosnita, A.; Ordodi, V.; Crainiceanu, Z.; et al. Epidemiological Study of the Relationship Between Antimicrobial Resistance Genes and Biofilm-Forming Capacity in Pathogens Causing Chronic Wound Infections. Microorganisms 2026, 14, 1117. </w:t>
      </w:r>
      <w:hyperlink r:id="rId5" w:history="1">
        <w:r w:rsidRPr="00E84D54">
          <w:rPr>
            <w:rFonts w:ascii="Arial" w:eastAsia="Arial" w:hAnsi="Arial" w:cs="Arial"/>
            <w:color w:val="000000"/>
            <w14:ligatures w14:val="none"/>
          </w:rPr>
          <w:t>https://doi.org/10.3390/microorganisms14051117</w:t>
        </w:r>
      </w:hyperlink>
    </w:p>
    <w:p w14:paraId="379FF18C" w14:textId="77777777" w:rsidR="00D513E1" w:rsidRPr="00E84D54" w:rsidRDefault="00D513E1" w:rsidP="00D513E1">
      <w:pPr>
        <w:widowControl w:val="0"/>
        <w:tabs>
          <w:tab w:val="left" w:pos="1586"/>
        </w:tabs>
        <w:suppressAutoHyphens/>
        <w:autoSpaceDE w:val="0"/>
        <w:autoSpaceDN w:val="0"/>
        <w:spacing w:after="0" w:line="253" w:lineRule="exact"/>
        <w:ind w:left="1586"/>
        <w:jc w:val="both"/>
        <w:rPr>
          <w:rFonts w:ascii="Arial" w:eastAsia="Arial" w:hAnsi="Arial" w:cs="Arial"/>
          <w:color w:val="000000"/>
          <w14:ligatures w14:val="none"/>
        </w:rPr>
      </w:pPr>
    </w:p>
    <w:p w14:paraId="76EDC869" w14:textId="022DF1C0" w:rsidR="0032032E" w:rsidRPr="00E84D54" w:rsidRDefault="0032032E" w:rsidP="0032032E">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r w:rsidRPr="00E84D54">
        <w:rPr>
          <w:rFonts w:ascii="Arial" w:eastAsia="Arial" w:hAnsi="Arial" w:cs="Arial"/>
          <w:color w:val="000000"/>
          <w14:ligatures w14:val="none"/>
        </w:rPr>
        <w:t xml:space="preserve">Voinescu A, Musuroi S-I, Licker M, Muntean D, Horhat F-G, Baditoiu LM, </w:t>
      </w:r>
      <w:r w:rsidRPr="00E84D54">
        <w:rPr>
          <w:rFonts w:ascii="Arial" w:eastAsia="Arial" w:hAnsi="Arial" w:cs="Arial"/>
          <w:b/>
          <w:bCs/>
          <w:color w:val="000000"/>
          <w14:ligatures w14:val="none"/>
        </w:rPr>
        <w:t>Izmendi O</w:t>
      </w:r>
      <w:r w:rsidRPr="00E84D54">
        <w:rPr>
          <w:rFonts w:ascii="Arial" w:eastAsia="Arial" w:hAnsi="Arial" w:cs="Arial"/>
          <w:color w:val="000000"/>
          <w14:ligatures w14:val="none"/>
        </w:rPr>
        <w:t xml:space="preserve">, Cosnita A, Munteanu M, Poenaru-Sava M, et al. Genetic Characterization and Biofilm-Forming Capacity of Bacterial Population Isolated from Conjunctival Samples. Antibiotics. 2026; 15(3):300. </w:t>
      </w:r>
      <w:hyperlink r:id="rId6" w:history="1">
        <w:r w:rsidRPr="00E84D54">
          <w:rPr>
            <w:rStyle w:val="Hyperlink"/>
            <w:rFonts w:ascii="Arial" w:eastAsia="Arial" w:hAnsi="Arial" w:cs="Arial"/>
            <w14:ligatures w14:val="none"/>
          </w:rPr>
          <w:t>https://doi.org/10.3390/antibiotics15030300</w:t>
        </w:r>
      </w:hyperlink>
      <w:r w:rsidRPr="00E84D54">
        <w:rPr>
          <w:rFonts w:ascii="Arial" w:eastAsia="Arial" w:hAnsi="Arial" w:cs="Arial"/>
          <w:color w:val="000000"/>
          <w14:ligatures w14:val="none"/>
        </w:rPr>
        <w:t xml:space="preserve">  </w:t>
      </w:r>
    </w:p>
    <w:p w14:paraId="1B2E683F" w14:textId="77777777" w:rsidR="0032032E" w:rsidRPr="00E84D54" w:rsidRDefault="0032032E" w:rsidP="0032032E">
      <w:pPr>
        <w:widowControl w:val="0"/>
        <w:tabs>
          <w:tab w:val="left" w:pos="1586"/>
        </w:tabs>
        <w:autoSpaceDE w:val="0"/>
        <w:autoSpaceDN w:val="0"/>
        <w:spacing w:after="0" w:line="253" w:lineRule="exact"/>
        <w:ind w:left="1586"/>
        <w:jc w:val="both"/>
        <w:rPr>
          <w:rFonts w:ascii="Arial" w:eastAsia="Arial" w:hAnsi="Arial" w:cs="Arial"/>
          <w:color w:val="000000"/>
          <w14:ligatures w14:val="none"/>
        </w:rPr>
      </w:pPr>
    </w:p>
    <w:p w14:paraId="5E61F55A" w14:textId="77777777" w:rsidR="0032032E" w:rsidRPr="00E84D54" w:rsidRDefault="0032032E" w:rsidP="0032032E">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r w:rsidRPr="00E84D54">
        <w:rPr>
          <w:rFonts w:ascii="Arial" w:eastAsia="Arial" w:hAnsi="Arial" w:cs="Arial"/>
          <w:b/>
          <w:bCs/>
          <w:color w:val="000000"/>
          <w14:ligatures w14:val="none"/>
        </w:rPr>
        <w:t>Izmendi O</w:t>
      </w:r>
      <w:r w:rsidRPr="00E84D54">
        <w:rPr>
          <w:rFonts w:ascii="Arial" w:eastAsia="Arial" w:hAnsi="Arial" w:cs="Arial"/>
          <w:color w:val="000000"/>
          <w14:ligatures w14:val="none"/>
        </w:rPr>
        <w:t xml:space="preserve">, Luminita B, Musuroi C, Vulpie S, Muntean D, Voinescu A, Musuroi SI, Crainiceanu ZP, Taskov P, Jumanca R, et al. Drug-Resistant Infections in Burn Patients: A One-Year Analysis of Microbiological Trends and Predictive Risk Factors in a Romanian Tertiary Care Centre. Antibiotics. 2026; 15(3):307. </w:t>
      </w:r>
      <w:hyperlink r:id="rId7" w:history="1">
        <w:r w:rsidRPr="00E84D54">
          <w:rPr>
            <w:rFonts w:ascii="Arial" w:eastAsia="Arial" w:hAnsi="Arial" w:cs="Arial"/>
            <w:color w:val="000080"/>
            <w:u w:val="single"/>
            <w14:ligatures w14:val="none"/>
          </w:rPr>
          <w:t>https://doi.org/10.3390/antibiotics150</w:t>
        </w:r>
      </w:hyperlink>
    </w:p>
    <w:p w14:paraId="6F0E6DEF" w14:textId="77777777" w:rsidR="0032032E" w:rsidRPr="00E84D54" w:rsidRDefault="0032032E" w:rsidP="0032032E">
      <w:pPr>
        <w:widowControl w:val="0"/>
        <w:tabs>
          <w:tab w:val="left" w:pos="1586"/>
        </w:tabs>
        <w:autoSpaceDE w:val="0"/>
        <w:autoSpaceDN w:val="0"/>
        <w:spacing w:after="0" w:line="253" w:lineRule="exact"/>
        <w:ind w:left="1586"/>
        <w:jc w:val="both"/>
        <w:rPr>
          <w:rFonts w:ascii="Arial" w:eastAsia="Arial" w:hAnsi="Arial" w:cs="Arial"/>
          <w:color w:val="000000"/>
          <w14:ligatures w14:val="none"/>
        </w:rPr>
      </w:pPr>
    </w:p>
    <w:p w14:paraId="179C6DC7" w14:textId="77777777" w:rsidR="0032032E" w:rsidRPr="00E84D54" w:rsidRDefault="0032032E" w:rsidP="0032032E">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r w:rsidRPr="00E84D54">
        <w:rPr>
          <w:rFonts w:ascii="Arial" w:eastAsia="Arial" w:hAnsi="Arial" w:cs="Arial"/>
          <w:color w:val="000000"/>
          <w14:ligatures w14:val="none"/>
        </w:rPr>
        <w:t xml:space="preserve">Vulpie, S.; Licker, M.; </w:t>
      </w:r>
      <w:r w:rsidRPr="00E84D54">
        <w:rPr>
          <w:rFonts w:ascii="Arial" w:eastAsia="Arial" w:hAnsi="Arial" w:cs="Arial"/>
          <w:b/>
          <w:bCs/>
          <w:color w:val="000000"/>
          <w14:ligatures w14:val="none"/>
        </w:rPr>
        <w:t>Izmendi, O</w:t>
      </w:r>
      <w:r w:rsidRPr="00E84D54">
        <w:rPr>
          <w:rFonts w:ascii="Arial" w:eastAsia="Arial" w:hAnsi="Arial" w:cs="Arial"/>
          <w:color w:val="000000"/>
          <w14:ligatures w14:val="none"/>
        </w:rPr>
        <w:t xml:space="preserve">.; Muntean, D.; Lungeanu, D.; Zembrod, B.S.; Hancu, I.M.; Bedreag, O.; Sandesc, D.; Jumanca, R.; et al. </w:t>
      </w:r>
      <w:bookmarkStart w:id="2" w:name="_Hlk201562418"/>
      <w:r w:rsidRPr="00E84D54">
        <w:rPr>
          <w:rFonts w:ascii="Arial" w:eastAsia="Arial" w:hAnsi="Arial" w:cs="Arial"/>
          <w:color w:val="000000"/>
          <w14:ligatures w14:val="none"/>
        </w:rPr>
        <w:t xml:space="preserve">Rapid Syndromic Testing: A Key Strategy for Antibiotic Stewardship in ICU Patients with Pneumonia. Antibiotics 2025, 14, 426. </w:t>
      </w:r>
      <w:hyperlink r:id="rId8" w:history="1">
        <w:r w:rsidRPr="00E84D54">
          <w:rPr>
            <w:rFonts w:ascii="Arial" w:eastAsia="Arial" w:hAnsi="Arial" w:cs="Arial"/>
            <w:color w:val="000080"/>
            <w:u w:val="single"/>
            <w14:ligatures w14:val="none"/>
          </w:rPr>
          <w:t>https://doi.org/10.3390/antibiotics14050426</w:t>
        </w:r>
      </w:hyperlink>
      <w:r w:rsidRPr="00E84D54">
        <w:rPr>
          <w:rFonts w:ascii="Arial" w:eastAsia="Arial" w:hAnsi="Arial" w:cs="Arial"/>
          <w:color w:val="000000"/>
          <w14:ligatures w14:val="none"/>
        </w:rPr>
        <w:t xml:space="preserve"> 23.04.2025</w:t>
      </w:r>
    </w:p>
    <w:bookmarkEnd w:id="0"/>
    <w:bookmarkEnd w:id="2"/>
    <w:p w14:paraId="672C19D2" w14:textId="77777777" w:rsidR="0032032E" w:rsidRPr="00E84D54" w:rsidRDefault="0032032E" w:rsidP="0032032E">
      <w:pPr>
        <w:widowControl w:val="0"/>
        <w:tabs>
          <w:tab w:val="left" w:pos="1586"/>
        </w:tabs>
        <w:autoSpaceDE w:val="0"/>
        <w:autoSpaceDN w:val="0"/>
        <w:spacing w:after="0" w:line="253" w:lineRule="exact"/>
        <w:ind w:left="1586"/>
        <w:jc w:val="both"/>
        <w:rPr>
          <w:rFonts w:ascii="Arial" w:eastAsia="Arial" w:hAnsi="Arial" w:cs="Arial"/>
          <w:color w:val="000000"/>
          <w14:ligatures w14:val="none"/>
        </w:rPr>
      </w:pPr>
    </w:p>
    <w:p w14:paraId="21E785C7" w14:textId="77777777" w:rsidR="0032032E" w:rsidRPr="00E84D54" w:rsidRDefault="0032032E" w:rsidP="0032032E">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r w:rsidRPr="00E84D54">
        <w:rPr>
          <w:rFonts w:ascii="Arial" w:eastAsia="Arial" w:hAnsi="Arial" w:cs="Arial"/>
          <w:color w:val="000000"/>
          <w14:ligatures w14:val="none"/>
        </w:rPr>
        <w:t xml:space="preserve">Koncz, M., Stirling, T., Hadj Mehdi, H., Méhi, O., Eszenyi, B., Asbóth, A., Apjok, G., Tóth, Á., Orosz, L., Vásárhelyi, B. M., Ari, E., Daruka, L., Polgár, T. F., Schneider, G., Zalokh, S. A., Számel, M., Fekete, G., Bohár, B., Nagy Varga, K., Visnyovszki, Á., </w:t>
      </w:r>
      <w:r w:rsidRPr="00E84D54">
        <w:rPr>
          <w:rFonts w:ascii="Arial" w:eastAsia="Arial" w:hAnsi="Arial" w:cs="Arial"/>
          <w:b/>
          <w:bCs/>
          <w:color w:val="000000"/>
          <w14:ligatures w14:val="none"/>
        </w:rPr>
        <w:t>Izmendi O</w:t>
      </w:r>
      <w:r w:rsidRPr="00E84D54">
        <w:rPr>
          <w:rFonts w:ascii="Arial" w:eastAsia="Arial" w:hAnsi="Arial" w:cs="Arial"/>
          <w:color w:val="000000"/>
          <w14:ligatures w14:val="none"/>
        </w:rPr>
        <w:t xml:space="preserve">.… Kintses, B. (2024). Genomic surveillance as a scalable framework for precision phage therapy against antibiotic-resistant pathogens. Cell, S0092-8674(24)01027-4. Advance online publication. </w:t>
      </w:r>
      <w:hyperlink r:id="rId9" w:history="1">
        <w:r w:rsidRPr="00E84D54">
          <w:rPr>
            <w:rFonts w:ascii="Arial" w:eastAsia="Arial" w:hAnsi="Arial" w:cs="Arial"/>
            <w:color w:val="000080"/>
            <w:u w:val="single"/>
            <w14:ligatures w14:val="none"/>
          </w:rPr>
          <w:t>https://doi.org/10.1016/j.cell.2024.09.009</w:t>
        </w:r>
      </w:hyperlink>
      <w:r w:rsidRPr="00E84D54">
        <w:rPr>
          <w:rFonts w:ascii="Arial" w:eastAsia="Arial" w:hAnsi="Arial" w:cs="Arial"/>
          <w:color w:val="000000"/>
          <w14:ligatures w14:val="none"/>
        </w:rPr>
        <w:t xml:space="preserve"> 17.10.2024</w:t>
      </w:r>
    </w:p>
    <w:p w14:paraId="4A03D9C4" w14:textId="77777777" w:rsidR="0032032E" w:rsidRPr="00E84D54" w:rsidRDefault="0032032E" w:rsidP="0032032E">
      <w:pPr>
        <w:widowControl w:val="0"/>
        <w:tabs>
          <w:tab w:val="left" w:pos="1586"/>
        </w:tabs>
        <w:autoSpaceDE w:val="0"/>
        <w:autoSpaceDN w:val="0"/>
        <w:spacing w:after="0" w:line="253" w:lineRule="exact"/>
        <w:ind w:left="1586"/>
        <w:jc w:val="both"/>
        <w:rPr>
          <w:rFonts w:ascii="Arial" w:eastAsia="Arial" w:hAnsi="Arial" w:cs="Arial"/>
          <w:color w:val="000000"/>
          <w14:ligatures w14:val="none"/>
        </w:rPr>
      </w:pPr>
    </w:p>
    <w:p w14:paraId="10C61012" w14:textId="77777777" w:rsidR="0032032E" w:rsidRPr="00E84D54" w:rsidRDefault="0032032E" w:rsidP="0032032E">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r w:rsidRPr="00E84D54">
        <w:rPr>
          <w:rFonts w:ascii="Arial" w:eastAsia="Arial" w:hAnsi="Arial" w:cs="Arial"/>
          <w:color w:val="000000"/>
          <w14:ligatures w14:val="none"/>
        </w:rPr>
        <w:t xml:space="preserve">Musuroi C, Musuroi S-I, Baditoiu L, Crainiceanu Z, Muntean D, Voinescu A, </w:t>
      </w:r>
      <w:r w:rsidRPr="00E84D54">
        <w:rPr>
          <w:rFonts w:ascii="Arial" w:eastAsia="Arial" w:hAnsi="Arial" w:cs="Arial"/>
          <w:b/>
          <w:bCs/>
          <w:color w:val="000000"/>
          <w14:ligatures w14:val="none"/>
        </w:rPr>
        <w:t>Izmendi O</w:t>
      </w:r>
      <w:r w:rsidRPr="00E84D54">
        <w:rPr>
          <w:rFonts w:ascii="Arial" w:eastAsia="Arial" w:hAnsi="Arial" w:cs="Arial"/>
          <w:color w:val="000000"/>
          <w14:ligatures w14:val="none"/>
        </w:rPr>
        <w:t xml:space="preserve">, Sirmon A, Licker M. The Profile of Bacterial Infections in a Burn Unit during and after the COVID-19 Pandemic Period. Antibiotics. 2024; 13(9):823. </w:t>
      </w:r>
      <w:hyperlink r:id="rId10" w:history="1">
        <w:r w:rsidRPr="00E84D54">
          <w:rPr>
            <w:rFonts w:ascii="Arial" w:eastAsia="Arial" w:hAnsi="Arial" w:cs="Arial"/>
            <w:color w:val="000080"/>
            <w:u w:val="single"/>
            <w14:ligatures w14:val="none"/>
          </w:rPr>
          <w:t>https://doi.org/10.3390/antibiotics13090823</w:t>
        </w:r>
      </w:hyperlink>
      <w:r w:rsidRPr="00E84D54">
        <w:rPr>
          <w:rFonts w:ascii="Arial" w:eastAsia="Arial" w:hAnsi="Arial" w:cs="Arial"/>
          <w:color w:val="000000"/>
          <w14:ligatures w14:val="none"/>
        </w:rPr>
        <w:t xml:space="preserve">  </w:t>
      </w:r>
      <w:r w:rsidRPr="00E84D54">
        <w:rPr>
          <w:rFonts w:ascii="Arial" w:eastAsia="Arial" w:hAnsi="Arial" w:cs="Arial"/>
          <w:color w:val="222222"/>
          <w:sz w:val="20"/>
          <w:szCs w:val="20"/>
          <w:shd w:val="clear" w:color="auto" w:fill="FFFFFF"/>
          <w:lang w:val="ro-RO"/>
          <w14:ligatures w14:val="none"/>
        </w:rPr>
        <w:t>30.08.2024</w:t>
      </w:r>
    </w:p>
    <w:p w14:paraId="19632A2E" w14:textId="77777777" w:rsidR="0032032E" w:rsidRPr="00E84D54" w:rsidRDefault="0032032E" w:rsidP="0032032E">
      <w:pPr>
        <w:widowControl w:val="0"/>
        <w:autoSpaceDE w:val="0"/>
        <w:autoSpaceDN w:val="0"/>
        <w:spacing w:after="0" w:line="240" w:lineRule="auto"/>
        <w:ind w:left="1587" w:hanging="708"/>
        <w:rPr>
          <w:rFonts w:ascii="Arial" w:eastAsia="Arial" w:hAnsi="Arial" w:cs="Arial"/>
          <w:color w:val="000000"/>
          <w14:ligatures w14:val="none"/>
        </w:rPr>
      </w:pPr>
    </w:p>
    <w:p w14:paraId="0C55DD90" w14:textId="77777777" w:rsidR="0032032E" w:rsidRPr="00E84D54" w:rsidRDefault="0032032E" w:rsidP="0032032E">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r w:rsidRPr="00E84D54">
        <w:rPr>
          <w:rFonts w:ascii="Arial" w:eastAsia="Arial" w:hAnsi="Arial" w:cs="Arial"/>
          <w:color w:val="000000"/>
          <w14:ligatures w14:val="none"/>
        </w:rPr>
        <w:t xml:space="preserve">Voinescu A, Licker M, Muntean D, Musuroi C, Musuroi SI, </w:t>
      </w:r>
      <w:r w:rsidRPr="00E84D54">
        <w:rPr>
          <w:rFonts w:ascii="Arial" w:eastAsia="Arial" w:hAnsi="Arial" w:cs="Arial"/>
          <w:b/>
          <w:bCs/>
          <w:color w:val="000000"/>
          <w14:ligatures w14:val="none"/>
        </w:rPr>
        <w:t>Izmendi O</w:t>
      </w:r>
      <w:r w:rsidRPr="00E84D54">
        <w:rPr>
          <w:rFonts w:ascii="Arial" w:eastAsia="Arial" w:hAnsi="Arial" w:cs="Arial"/>
          <w:color w:val="000000"/>
          <w14:ligatures w14:val="none"/>
        </w:rPr>
        <w:t>, Vulpie S, Jumanca R, Munteanu M, Cosnita A. A Comprehensive Review of Microbial Biofilms on Contact Lenses: Challenges and Solutions. Infect Drug Resist;17:2659-2671, 26.06.2024</w:t>
      </w:r>
    </w:p>
    <w:p w14:paraId="55218F4A" w14:textId="77777777" w:rsidR="0032032E" w:rsidRPr="00E84D54" w:rsidRDefault="0032032E" w:rsidP="0032032E">
      <w:pPr>
        <w:widowControl w:val="0"/>
        <w:tabs>
          <w:tab w:val="left" w:pos="1586"/>
        </w:tabs>
        <w:autoSpaceDE w:val="0"/>
        <w:autoSpaceDN w:val="0"/>
        <w:spacing w:after="0" w:line="253" w:lineRule="exact"/>
        <w:ind w:left="878"/>
        <w:jc w:val="both"/>
        <w:rPr>
          <w:rFonts w:ascii="Arial" w:eastAsia="Arial" w:hAnsi="Arial" w:cs="Arial"/>
          <w:color w:val="000000"/>
          <w14:ligatures w14:val="none"/>
        </w:rPr>
      </w:pPr>
    </w:p>
    <w:p w14:paraId="504A17A9" w14:textId="77777777" w:rsidR="0032032E" w:rsidRPr="00E84D54" w:rsidRDefault="0032032E" w:rsidP="0032032E">
      <w:pPr>
        <w:widowControl w:val="0"/>
        <w:tabs>
          <w:tab w:val="left" w:pos="1586"/>
        </w:tabs>
        <w:autoSpaceDE w:val="0"/>
        <w:autoSpaceDN w:val="0"/>
        <w:spacing w:after="0" w:line="253" w:lineRule="exact"/>
        <w:ind w:left="1586"/>
        <w:jc w:val="both"/>
        <w:rPr>
          <w:rFonts w:ascii="Arial" w:eastAsia="Arial" w:hAnsi="Arial" w:cs="Arial"/>
          <w:color w:val="000000"/>
          <w14:ligatures w14:val="none"/>
        </w:rPr>
      </w:pPr>
    </w:p>
    <w:p w14:paraId="457A9B7D" w14:textId="77777777" w:rsidR="0032032E" w:rsidRPr="00E84D54" w:rsidRDefault="0032032E" w:rsidP="0032032E">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r w:rsidRPr="00E84D54">
        <w:rPr>
          <w:rFonts w:ascii="Arial" w:eastAsia="Arial" w:hAnsi="Arial" w:cs="Arial"/>
          <w:color w:val="000000"/>
          <w14:ligatures w14:val="none"/>
        </w:rPr>
        <w:t>Goia,A., Muntean,D., Musta,V., Herlo,A., Vulpie, S.,</w:t>
      </w:r>
      <w:r w:rsidRPr="00E84D54">
        <w:rPr>
          <w:rFonts w:ascii="Arial" w:eastAsia="Arial" w:hAnsi="Arial" w:cs="Arial"/>
          <w:b/>
          <w:bCs/>
          <w:color w:val="000000"/>
          <w14:ligatures w14:val="none"/>
        </w:rPr>
        <w:t>Izmendi,O</w:t>
      </w:r>
      <w:r w:rsidRPr="00E84D54">
        <w:rPr>
          <w:rFonts w:ascii="Arial" w:eastAsia="Arial" w:hAnsi="Arial" w:cs="Arial"/>
          <w:color w:val="000000"/>
          <w14:ligatures w14:val="none"/>
        </w:rPr>
        <w:t xml:space="preserve">., Jumanca,R. &amp; Licker,M. (2024).Understanding the pathogenesis, clinical, laboratory diagnosis and treatment of the recent monkeypox virus outbreak. Revista </w:t>
      </w:r>
      <w:r w:rsidRPr="00E84D54">
        <w:rPr>
          <w:rFonts w:ascii="Arial" w:eastAsia="Arial" w:hAnsi="Arial" w:cs="Arial"/>
          <w:color w:val="000000"/>
          <w14:ligatures w14:val="none"/>
        </w:rPr>
        <w:lastRenderedPageBreak/>
        <w:t>Romana de Medicina de Laborator,32(1) 101-110. 10.01.2024</w:t>
      </w:r>
    </w:p>
    <w:p w14:paraId="0BABF63C" w14:textId="77777777" w:rsidR="0032032E" w:rsidRPr="00E84D54" w:rsidRDefault="0032032E" w:rsidP="0032032E">
      <w:pPr>
        <w:widowControl w:val="0"/>
        <w:tabs>
          <w:tab w:val="left" w:pos="1586"/>
        </w:tabs>
        <w:autoSpaceDE w:val="0"/>
        <w:autoSpaceDN w:val="0"/>
        <w:spacing w:after="0" w:line="253" w:lineRule="exact"/>
        <w:ind w:left="1586"/>
        <w:jc w:val="both"/>
        <w:rPr>
          <w:rFonts w:ascii="Arial" w:eastAsia="Arial" w:hAnsi="Arial" w:cs="Arial"/>
          <w:color w:val="000000"/>
          <w14:ligatures w14:val="none"/>
        </w:rPr>
      </w:pPr>
    </w:p>
    <w:p w14:paraId="5F121DE2" w14:textId="77777777" w:rsidR="0032032E" w:rsidRPr="00E84D54" w:rsidRDefault="0032032E" w:rsidP="0032032E">
      <w:pPr>
        <w:widowControl w:val="0"/>
        <w:numPr>
          <w:ilvl w:val="0"/>
          <w:numId w:val="1"/>
        </w:numPr>
        <w:tabs>
          <w:tab w:val="left" w:pos="1586"/>
        </w:tabs>
        <w:suppressAutoHyphens/>
        <w:autoSpaceDE w:val="0"/>
        <w:autoSpaceDN w:val="0"/>
        <w:spacing w:after="0" w:line="253" w:lineRule="exact"/>
        <w:jc w:val="both"/>
        <w:rPr>
          <w:rFonts w:ascii="Arial" w:eastAsia="Arial" w:hAnsi="Arial" w:cs="Arial"/>
          <w:color w:val="000000"/>
          <w14:ligatures w14:val="none"/>
        </w:rPr>
      </w:pPr>
      <w:r w:rsidRPr="00E84D54">
        <w:rPr>
          <w:rFonts w:ascii="Arial" w:eastAsia="Arial" w:hAnsi="Arial" w:cs="Arial"/>
          <w:color w:val="000000"/>
          <w14:ligatures w14:val="none"/>
        </w:rPr>
        <w:t xml:space="preserve">Musuroi SI, Voinescu A, Musuroi C, Baditoiu LM, Muntean D, </w:t>
      </w:r>
      <w:r w:rsidRPr="00E84D54">
        <w:rPr>
          <w:rFonts w:ascii="Arial" w:eastAsia="Arial" w:hAnsi="Arial" w:cs="Arial"/>
          <w:b/>
          <w:bCs/>
          <w:color w:val="000000"/>
          <w14:ligatures w14:val="none"/>
        </w:rPr>
        <w:t>Izmendi O</w:t>
      </w:r>
      <w:r w:rsidRPr="00E84D54">
        <w:rPr>
          <w:rFonts w:ascii="Arial" w:eastAsia="Arial" w:hAnsi="Arial" w:cs="Arial"/>
          <w:color w:val="000000"/>
          <w14:ligatures w14:val="none"/>
        </w:rPr>
        <w:t>, Jumanca R, Licker M. The Challenges of The Diagnostic and Therapeutic Approach of Patients with Infectious Pathology in Emergency Medicine. Journal of Personalized Medicine; 14(1):46. 29.11.2023</w:t>
      </w:r>
    </w:p>
    <w:p w14:paraId="551148E2" w14:textId="77777777" w:rsidR="0032032E" w:rsidRPr="00E84D54" w:rsidRDefault="0032032E" w:rsidP="0032032E">
      <w:pPr>
        <w:widowControl w:val="0"/>
        <w:suppressAutoHyphens/>
        <w:spacing w:after="0" w:line="240" w:lineRule="auto"/>
        <w:ind w:left="1587"/>
        <w:jc w:val="both"/>
        <w:rPr>
          <w:rFonts w:ascii="Arial" w:eastAsia="Arial" w:hAnsi="Arial" w:cs="Arial"/>
          <w:color w:val="000000"/>
          <w:lang w:val="ro-RO"/>
          <w14:ligatures w14:val="none"/>
        </w:rPr>
      </w:pPr>
    </w:p>
    <w:p w14:paraId="200C34E4" w14:textId="5B43A85D" w:rsidR="0032032E" w:rsidRPr="00E84D54" w:rsidRDefault="0032032E" w:rsidP="00452899">
      <w:pPr>
        <w:widowControl w:val="0"/>
        <w:suppressAutoHyphens/>
        <w:spacing w:after="0" w:line="240" w:lineRule="auto"/>
        <w:ind w:left="1587"/>
        <w:jc w:val="both"/>
        <w:rPr>
          <w:rFonts w:ascii="Arial" w:eastAsia="Arial" w:hAnsi="Arial" w:cs="Arial"/>
          <w:color w:val="000000"/>
          <w:lang w:val="ro-RO"/>
          <w14:ligatures w14:val="none"/>
        </w:rPr>
      </w:pPr>
      <w:r w:rsidRPr="00E84D54">
        <w:rPr>
          <w:rFonts w:ascii="Arial" w:eastAsia="Arial" w:hAnsi="Arial" w:cs="Arial"/>
          <w:color w:val="000000"/>
          <w:lang w:val="ro-RO"/>
          <w14:ligatures w14:val="none"/>
        </w:rPr>
        <w:t xml:space="preserve">  </w:t>
      </w:r>
    </w:p>
    <w:p w14:paraId="0F55CFB8" w14:textId="77777777" w:rsidR="0032032E" w:rsidRPr="00E84D54" w:rsidRDefault="0032032E" w:rsidP="0032032E">
      <w:pPr>
        <w:widowControl w:val="0"/>
        <w:numPr>
          <w:ilvl w:val="0"/>
          <w:numId w:val="1"/>
        </w:numPr>
        <w:tabs>
          <w:tab w:val="left" w:pos="1587"/>
        </w:tabs>
        <w:suppressAutoHyphens/>
        <w:autoSpaceDE w:val="0"/>
        <w:autoSpaceDN w:val="0"/>
        <w:spacing w:after="0" w:line="240" w:lineRule="auto"/>
        <w:ind w:right="239"/>
        <w:jc w:val="both"/>
        <w:rPr>
          <w:rFonts w:ascii="Arial" w:eastAsia="Arial" w:hAnsi="Arial" w:cs="Arial"/>
          <w:color w:val="000000"/>
          <w:lang w:val="ro-RO"/>
          <w14:ligatures w14:val="none"/>
        </w:rPr>
      </w:pPr>
      <w:r w:rsidRPr="00E84D54">
        <w:rPr>
          <w:rFonts w:ascii="Arial" w:eastAsia="Arial" w:hAnsi="Arial" w:cs="Arial"/>
          <w:b/>
          <w:bCs/>
          <w:color w:val="000000"/>
          <w:lang w:val="ro-RO"/>
          <w14:ligatures w14:val="none"/>
        </w:rPr>
        <w:t>Magiar O</w:t>
      </w:r>
      <w:r w:rsidRPr="00E84D54">
        <w:rPr>
          <w:rFonts w:ascii="Arial" w:eastAsia="Arial" w:hAnsi="Arial" w:cs="Arial"/>
          <w:color w:val="000000"/>
          <w:lang w:val="ro-RO"/>
          <w14:ligatures w14:val="none"/>
        </w:rPr>
        <w:t>, Vulpie S, Musuroi C, Marincu I, Murariu A, Turaiche M, Musuroi SI, Muntean D, Licker M. Listeria Monocytogenes Meningitis in an Immunocompetent Patient. Infect Drug Resist. 2022; 15:989-994, 10.03.2022</w:t>
      </w:r>
    </w:p>
    <w:p w14:paraId="6A0E84DB" w14:textId="77777777" w:rsidR="0032032E" w:rsidRPr="00E84D54" w:rsidRDefault="0032032E" w:rsidP="0032032E">
      <w:pPr>
        <w:widowControl w:val="0"/>
        <w:tabs>
          <w:tab w:val="left" w:pos="1587"/>
        </w:tabs>
        <w:autoSpaceDE w:val="0"/>
        <w:autoSpaceDN w:val="0"/>
        <w:spacing w:after="0" w:line="240" w:lineRule="auto"/>
        <w:ind w:left="1587" w:right="239"/>
        <w:jc w:val="both"/>
        <w:rPr>
          <w:rFonts w:ascii="Arial" w:eastAsia="Arial" w:hAnsi="Arial" w:cs="Arial"/>
          <w:color w:val="000000"/>
          <w:lang w:val="ro-RO"/>
          <w14:ligatures w14:val="none"/>
        </w:rPr>
      </w:pPr>
    </w:p>
    <w:p w14:paraId="4A0BBC8B" w14:textId="77777777" w:rsidR="0032032E" w:rsidRPr="00E84D54" w:rsidRDefault="0032032E" w:rsidP="0032032E">
      <w:pPr>
        <w:widowControl w:val="0"/>
        <w:tabs>
          <w:tab w:val="left" w:pos="1587"/>
        </w:tabs>
        <w:autoSpaceDE w:val="0"/>
        <w:autoSpaceDN w:val="0"/>
        <w:spacing w:after="0" w:line="240" w:lineRule="auto"/>
        <w:ind w:left="1587" w:right="239"/>
        <w:jc w:val="both"/>
        <w:rPr>
          <w:rFonts w:ascii="Arial" w:eastAsia="Arial" w:hAnsi="Arial" w:cs="Arial"/>
          <w:color w:val="000000"/>
          <w:lang w:val="ro-RO"/>
          <w14:ligatures w14:val="none"/>
        </w:rPr>
      </w:pPr>
    </w:p>
    <w:p w14:paraId="3F4D0B6B" w14:textId="77777777" w:rsidR="0032032E" w:rsidRPr="00E84D54" w:rsidRDefault="0032032E" w:rsidP="0032032E">
      <w:pPr>
        <w:widowControl w:val="0"/>
        <w:numPr>
          <w:ilvl w:val="0"/>
          <w:numId w:val="1"/>
        </w:numPr>
        <w:tabs>
          <w:tab w:val="left" w:pos="1587"/>
        </w:tabs>
        <w:suppressAutoHyphens/>
        <w:autoSpaceDE w:val="0"/>
        <w:autoSpaceDN w:val="0"/>
        <w:spacing w:after="0" w:line="240" w:lineRule="auto"/>
        <w:ind w:right="239"/>
        <w:jc w:val="both"/>
        <w:rPr>
          <w:rFonts w:ascii="Arial" w:eastAsia="Arial" w:hAnsi="Arial" w:cs="Arial"/>
          <w:color w:val="000000"/>
          <w:lang w:val="ro-RO"/>
          <w14:ligatures w14:val="none"/>
        </w:rPr>
      </w:pPr>
      <w:r w:rsidRPr="00E84D54">
        <w:rPr>
          <w:rFonts w:ascii="Arial" w:eastAsia="Arial" w:hAnsi="Arial" w:cs="Arial"/>
          <w:color w:val="000000"/>
          <w:lang w:val="ro-RO"/>
          <w14:ligatures w14:val="none"/>
        </w:rPr>
        <w:t xml:space="preserve">Rus, M.; Licker, M.; Musuroi, C.; Muntean, D.; Vulpie, S.; </w:t>
      </w:r>
      <w:r w:rsidRPr="00E84D54">
        <w:rPr>
          <w:rFonts w:ascii="Arial" w:eastAsia="Arial" w:hAnsi="Arial" w:cs="Arial"/>
          <w:b/>
          <w:bCs/>
          <w:color w:val="000000"/>
          <w:lang w:val="ro-RO"/>
          <w14:ligatures w14:val="none"/>
        </w:rPr>
        <w:t>Magiar O</w:t>
      </w:r>
      <w:r w:rsidRPr="00E84D54">
        <w:rPr>
          <w:rFonts w:ascii="Arial" w:eastAsia="Arial" w:hAnsi="Arial" w:cs="Arial"/>
          <w:color w:val="000000"/>
          <w:lang w:val="ro-RO"/>
          <w14:ligatures w14:val="none"/>
        </w:rPr>
        <w:t xml:space="preserve">.; Sorescu, T.; Musuroi, S.I.; Voinescu, A.; Baditoiu, L.M. Association of Proteus mirabilis and Providencia stuartii Infections with Diabetes. Medicina 2022, 58, 271 </w:t>
      </w:r>
    </w:p>
    <w:p w14:paraId="09BBE96E" w14:textId="77777777" w:rsidR="0032032E" w:rsidRPr="00E84D54" w:rsidRDefault="0032032E" w:rsidP="0032032E">
      <w:pPr>
        <w:widowControl w:val="0"/>
        <w:tabs>
          <w:tab w:val="left" w:pos="1587"/>
        </w:tabs>
        <w:autoSpaceDE w:val="0"/>
        <w:autoSpaceDN w:val="0"/>
        <w:spacing w:after="0" w:line="240" w:lineRule="auto"/>
        <w:ind w:left="1587" w:right="239" w:hanging="708"/>
        <w:jc w:val="both"/>
        <w:rPr>
          <w:rFonts w:ascii="Arial" w:eastAsia="Arial" w:hAnsi="Arial" w:cs="Arial"/>
          <w:color w:val="000000"/>
          <w:lang w:val="ro-RO"/>
          <w14:ligatures w14:val="none"/>
        </w:rPr>
      </w:pPr>
    </w:p>
    <w:p w14:paraId="08F6E779" w14:textId="77777777" w:rsidR="0032032E" w:rsidRPr="00E84D54" w:rsidRDefault="0032032E" w:rsidP="0032032E">
      <w:pPr>
        <w:widowControl w:val="0"/>
        <w:numPr>
          <w:ilvl w:val="0"/>
          <w:numId w:val="1"/>
        </w:numPr>
        <w:tabs>
          <w:tab w:val="left" w:pos="1587"/>
        </w:tabs>
        <w:suppressAutoHyphens/>
        <w:autoSpaceDE w:val="0"/>
        <w:autoSpaceDN w:val="0"/>
        <w:spacing w:after="0" w:line="240" w:lineRule="auto"/>
        <w:ind w:right="239"/>
        <w:jc w:val="both"/>
        <w:rPr>
          <w:rFonts w:ascii="Arial" w:eastAsia="Arial" w:hAnsi="Arial" w:cs="Arial"/>
          <w:color w:val="000000"/>
          <w:lang w:val="ro-RO"/>
          <w14:ligatures w14:val="none"/>
        </w:rPr>
      </w:pPr>
      <w:r w:rsidRPr="00E84D54">
        <w:rPr>
          <w:rFonts w:ascii="Arial" w:eastAsia="Arial" w:hAnsi="Arial" w:cs="Arial"/>
          <w:b/>
          <w:bCs/>
          <w:color w:val="000000"/>
          <w:lang w:val="ro-RO"/>
          <w14:ligatures w14:val="none"/>
        </w:rPr>
        <w:t>Magiar O.</w:t>
      </w:r>
      <w:r w:rsidRPr="00E84D54">
        <w:rPr>
          <w:rFonts w:ascii="Arial" w:eastAsia="Arial" w:hAnsi="Arial" w:cs="Arial"/>
          <w:color w:val="000000"/>
          <w:lang w:val="ro-RO"/>
          <w14:ligatures w14:val="none"/>
        </w:rPr>
        <w:t xml:space="preserve"> Overuse of antibiotics in COVID-19 patients;. Romanian Archives of Microbiology and Immunology; Bucharest Vol. 80, Iss. 1, (Jan-Mar 2021): 95. Journal Club</w:t>
      </w:r>
    </w:p>
    <w:p w14:paraId="031ABD84" w14:textId="77777777" w:rsidR="0032032E" w:rsidRPr="0032032E" w:rsidRDefault="0032032E" w:rsidP="0032032E">
      <w:pPr>
        <w:widowControl w:val="0"/>
        <w:tabs>
          <w:tab w:val="left" w:pos="1587"/>
        </w:tabs>
        <w:autoSpaceDE w:val="0"/>
        <w:autoSpaceDN w:val="0"/>
        <w:spacing w:after="0" w:line="240" w:lineRule="auto"/>
        <w:ind w:left="1587" w:right="239" w:hanging="708"/>
        <w:jc w:val="both"/>
        <w:rPr>
          <w:rFonts w:ascii="Arial" w:eastAsia="Arial" w:hAnsi="Arial" w:cs="Arial"/>
          <w:color w:val="000000"/>
          <w:lang w:val="ro-RO"/>
          <w14:ligatures w14:val="none"/>
        </w:rPr>
      </w:pPr>
    </w:p>
    <w:bookmarkEnd w:id="1"/>
    <w:p w14:paraId="74DA0302" w14:textId="77777777" w:rsidR="0032032E" w:rsidRDefault="0032032E"/>
    <w:sectPr w:rsidR="0032032E" w:rsidSect="004A38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00509"/>
    <w:multiLevelType w:val="hybridMultilevel"/>
    <w:tmpl w:val="353C8C9C"/>
    <w:lvl w:ilvl="0" w:tplc="FFFFFFFF">
      <w:start w:val="1"/>
      <w:numFmt w:val="decimal"/>
      <w:lvlText w:val="%1."/>
      <w:lvlJc w:val="left"/>
      <w:pPr>
        <w:ind w:left="1586" w:hanging="708"/>
      </w:pPr>
      <w:rPr>
        <w:rFonts w:ascii="Arial" w:eastAsia="Arial" w:hAnsi="Arial" w:cs="Arial" w:hint="default"/>
        <w:b w:val="0"/>
        <w:bCs w:val="0"/>
        <w:i w:val="0"/>
        <w:iCs w:val="0"/>
        <w:color w:val="3E3938"/>
        <w:spacing w:val="-6"/>
        <w:w w:val="99"/>
        <w:sz w:val="22"/>
        <w:szCs w:val="22"/>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2341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xN7e0sDAyMDcwNTFQ0lEKTi0uzszPAykwrgUAau2lICwAAAA="/>
  </w:docVars>
  <w:rsids>
    <w:rsidRoot w:val="00821388"/>
    <w:rsid w:val="00047725"/>
    <w:rsid w:val="000C6944"/>
    <w:rsid w:val="002022F0"/>
    <w:rsid w:val="002D176E"/>
    <w:rsid w:val="0032032E"/>
    <w:rsid w:val="00452899"/>
    <w:rsid w:val="004A38B0"/>
    <w:rsid w:val="004B331C"/>
    <w:rsid w:val="0063687E"/>
    <w:rsid w:val="00710476"/>
    <w:rsid w:val="00713163"/>
    <w:rsid w:val="00821388"/>
    <w:rsid w:val="00C411E3"/>
    <w:rsid w:val="00C605EA"/>
    <w:rsid w:val="00D513E1"/>
    <w:rsid w:val="00DB6783"/>
    <w:rsid w:val="00E0594E"/>
    <w:rsid w:val="00E17343"/>
    <w:rsid w:val="00E84D54"/>
    <w:rsid w:val="00EE16F9"/>
    <w:rsid w:val="00F02E46"/>
    <w:rsid w:val="00F978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A38A"/>
  <w15:chartTrackingRefBased/>
  <w15:docId w15:val="{3BE41E00-DF38-4F56-9C17-B5B8CBD0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213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13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13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13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13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1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388"/>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821388"/>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821388"/>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821388"/>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21388"/>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82138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2138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2138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2138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21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38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21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38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21388"/>
    <w:pPr>
      <w:spacing w:before="160"/>
      <w:jc w:val="center"/>
    </w:pPr>
    <w:rPr>
      <w:i/>
      <w:iCs/>
      <w:color w:val="404040" w:themeColor="text1" w:themeTint="BF"/>
    </w:rPr>
  </w:style>
  <w:style w:type="character" w:customStyle="1" w:styleId="QuoteChar">
    <w:name w:val="Quote Char"/>
    <w:basedOn w:val="DefaultParagraphFont"/>
    <w:link w:val="Quote"/>
    <w:uiPriority w:val="29"/>
    <w:rsid w:val="00821388"/>
    <w:rPr>
      <w:i/>
      <w:iCs/>
      <w:color w:val="404040" w:themeColor="text1" w:themeTint="BF"/>
      <w:lang w:val="en-GB"/>
    </w:rPr>
  </w:style>
  <w:style w:type="paragraph" w:styleId="ListParagraph">
    <w:name w:val="List Paragraph"/>
    <w:basedOn w:val="Normal"/>
    <w:uiPriority w:val="1"/>
    <w:qFormat/>
    <w:rsid w:val="00821388"/>
    <w:pPr>
      <w:ind w:left="720"/>
      <w:contextualSpacing/>
    </w:pPr>
  </w:style>
  <w:style w:type="character" w:styleId="IntenseEmphasis">
    <w:name w:val="Intense Emphasis"/>
    <w:basedOn w:val="DefaultParagraphFont"/>
    <w:uiPriority w:val="21"/>
    <w:qFormat/>
    <w:rsid w:val="00821388"/>
    <w:rPr>
      <w:i/>
      <w:iCs/>
      <w:color w:val="2F5496" w:themeColor="accent1" w:themeShade="BF"/>
    </w:rPr>
  </w:style>
  <w:style w:type="paragraph" w:styleId="IntenseQuote">
    <w:name w:val="Intense Quote"/>
    <w:basedOn w:val="Normal"/>
    <w:next w:val="Normal"/>
    <w:link w:val="IntenseQuoteChar"/>
    <w:uiPriority w:val="30"/>
    <w:qFormat/>
    <w:rsid w:val="008213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1388"/>
    <w:rPr>
      <w:i/>
      <w:iCs/>
      <w:color w:val="2F5496" w:themeColor="accent1" w:themeShade="BF"/>
      <w:lang w:val="en-GB"/>
    </w:rPr>
  </w:style>
  <w:style w:type="character" w:styleId="IntenseReference">
    <w:name w:val="Intense Reference"/>
    <w:basedOn w:val="DefaultParagraphFont"/>
    <w:uiPriority w:val="32"/>
    <w:qFormat/>
    <w:rsid w:val="00821388"/>
    <w:rPr>
      <w:b/>
      <w:bCs/>
      <w:smallCaps/>
      <w:color w:val="2F5496" w:themeColor="accent1" w:themeShade="BF"/>
      <w:spacing w:val="5"/>
    </w:rPr>
  </w:style>
  <w:style w:type="character" w:styleId="Hyperlink">
    <w:name w:val="Hyperlink"/>
    <w:basedOn w:val="DefaultParagraphFont"/>
    <w:uiPriority w:val="99"/>
    <w:unhideWhenUsed/>
    <w:rsid w:val="0032032E"/>
    <w:rPr>
      <w:color w:val="0563C1" w:themeColor="hyperlink"/>
      <w:u w:val="single"/>
    </w:rPr>
  </w:style>
  <w:style w:type="character" w:styleId="UnresolvedMention">
    <w:name w:val="Unresolved Mention"/>
    <w:basedOn w:val="DefaultParagraphFont"/>
    <w:uiPriority w:val="99"/>
    <w:semiHidden/>
    <w:unhideWhenUsed/>
    <w:rsid w:val="00320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ntibiotics14050426" TargetMode="External"/><Relationship Id="rId3" Type="http://schemas.openxmlformats.org/officeDocument/2006/relationships/settings" Target="settings.xml"/><Relationship Id="rId7" Type="http://schemas.openxmlformats.org/officeDocument/2006/relationships/hyperlink" Target="https://doi.org/10.3390/antibiotics1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90/antibiotics15030300" TargetMode="External"/><Relationship Id="rId11" Type="http://schemas.openxmlformats.org/officeDocument/2006/relationships/fontTable" Target="fontTable.xml"/><Relationship Id="rId5" Type="http://schemas.openxmlformats.org/officeDocument/2006/relationships/hyperlink" Target="https://doi.org/10.3390/microorganisms14051117" TargetMode="External"/><Relationship Id="rId10" Type="http://schemas.openxmlformats.org/officeDocument/2006/relationships/hyperlink" Target="https://doi.org/10.3390/antibiotics13090823" TargetMode="External"/><Relationship Id="rId4" Type="http://schemas.openxmlformats.org/officeDocument/2006/relationships/webSettings" Target="webSettings.xml"/><Relationship Id="rId9" Type="http://schemas.openxmlformats.org/officeDocument/2006/relationships/hyperlink" Target="https://doi.org/10.1016/j.cell.2024.09.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585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Izmendi</dc:creator>
  <cp:keywords/>
  <dc:description/>
  <cp:lastModifiedBy>Oana Izmendi</cp:lastModifiedBy>
  <cp:revision>6</cp:revision>
  <dcterms:created xsi:type="dcterms:W3CDTF">2026-05-28T21:39:00Z</dcterms:created>
  <dcterms:modified xsi:type="dcterms:W3CDTF">2026-06-07T10:49:00Z</dcterms:modified>
</cp:coreProperties>
</file>