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A4154" w14:textId="09F4F786" w:rsidR="004A025B" w:rsidRDefault="007D5FFB" w:rsidP="007D5FFB">
      <w:pPr>
        <w:jc w:val="center"/>
        <w:rPr>
          <w:lang w:val="ro-RO"/>
        </w:rPr>
      </w:pPr>
      <w:r>
        <w:t xml:space="preserve">Lista de </w:t>
      </w:r>
      <w:r>
        <w:rPr>
          <w:lang w:val="ro-RO"/>
        </w:rPr>
        <w:t>lucrări</w:t>
      </w:r>
    </w:p>
    <w:p w14:paraId="47933041" w14:textId="77777777" w:rsidR="007D5FFB" w:rsidRDefault="007D5FFB" w:rsidP="007D5FFB">
      <w:pPr>
        <w:rPr>
          <w:lang w:val="ro-RO"/>
        </w:rPr>
      </w:pPr>
    </w:p>
    <w:p w14:paraId="7CA91D2F" w14:textId="7A610579" w:rsidR="007D5FFB" w:rsidRDefault="007D5FFB" w:rsidP="007D5FFB">
      <w:pPr>
        <w:pStyle w:val="ListParagraph"/>
        <w:numPr>
          <w:ilvl w:val="0"/>
          <w:numId w:val="1"/>
        </w:numPr>
        <w:rPr>
          <w:lang w:val="ro-RO"/>
        </w:rPr>
      </w:pPr>
      <w:r w:rsidRPr="007D5FFB">
        <w:rPr>
          <w:b/>
          <w:bCs/>
          <w:lang w:val="ro-RO"/>
        </w:rPr>
        <w:t>Atyim, E.</w:t>
      </w:r>
      <w:r w:rsidRPr="007D5FFB">
        <w:rPr>
          <w:lang w:val="ro-RO"/>
        </w:rPr>
        <w:t xml:space="preserve">; Atyim, L.; Mioc, M.; Mioc, A.; Șoica, C.; Gheorghe, D.R.; Negrea-Ghiulai, R.; Paşcalău, N.A. Structure-Based Computational Evaluation of Betulinic Acid-Derived Hybrids as Potential Bcl-2/Bcl-XL Modulators. Processes 2026, 14, 1707. </w:t>
      </w:r>
      <w:hyperlink r:id="rId5" w:history="1">
        <w:r w:rsidRPr="00F56F01">
          <w:rPr>
            <w:rStyle w:val="Hyperlink"/>
            <w:lang w:val="ro-RO"/>
          </w:rPr>
          <w:t>https://doi.org/10.3390/pr14111707</w:t>
        </w:r>
      </w:hyperlink>
    </w:p>
    <w:p w14:paraId="4B710C6D" w14:textId="16508582" w:rsidR="007D5FFB" w:rsidRDefault="007D5FFB" w:rsidP="007D5FFB">
      <w:pPr>
        <w:pStyle w:val="ListParagraph"/>
        <w:numPr>
          <w:ilvl w:val="0"/>
          <w:numId w:val="1"/>
        </w:numPr>
        <w:rPr>
          <w:lang w:val="ro-RO"/>
        </w:rPr>
      </w:pPr>
      <w:r w:rsidRPr="007D5FFB">
        <w:rPr>
          <w:lang w:val="ro-RO"/>
        </w:rPr>
        <w:t xml:space="preserve">Antal, G.; Pașcalău, N.A.; </w:t>
      </w:r>
      <w:r w:rsidRPr="007D5FFB">
        <w:rPr>
          <w:b/>
          <w:bCs/>
          <w:lang w:val="ro-RO"/>
        </w:rPr>
        <w:t>Atyim, E.</w:t>
      </w:r>
      <w:r w:rsidRPr="007D5FFB">
        <w:rPr>
          <w:lang w:val="ro-RO"/>
        </w:rPr>
        <w:t xml:space="preserve">; Bătrîna, O.; Șoica, C.; Mioc, M.; Tandafirescu, C.; Mioc, A. Fatty Acids in Cancer Therapy: Chemical Conjugates, Nanocarriers, and Therapeutic Opportunities. Molecules 2026, 31, 1848. </w:t>
      </w:r>
      <w:hyperlink r:id="rId6" w:history="1">
        <w:r w:rsidRPr="00F56F01">
          <w:rPr>
            <w:rStyle w:val="Hyperlink"/>
            <w:lang w:val="ro-RO"/>
          </w:rPr>
          <w:t>https://doi.org/10.3390/molecules31111848</w:t>
        </w:r>
      </w:hyperlink>
    </w:p>
    <w:p w14:paraId="0EC5423D" w14:textId="5F150D38" w:rsidR="007D5FFB" w:rsidRDefault="007D5FFB" w:rsidP="007D5FFB">
      <w:pPr>
        <w:pStyle w:val="ListParagraph"/>
        <w:numPr>
          <w:ilvl w:val="0"/>
          <w:numId w:val="1"/>
        </w:numPr>
        <w:rPr>
          <w:lang w:val="ro-RO"/>
        </w:rPr>
      </w:pPr>
      <w:r w:rsidRPr="007D5FFB">
        <w:rPr>
          <w:lang w:val="ro-RO"/>
        </w:rPr>
        <w:t xml:space="preserve">Bătrîna, O.; Negrea-Ghiulai, R.; Suciu, L.; Racoviceanu, R.; </w:t>
      </w:r>
      <w:r w:rsidRPr="007D5FFB">
        <w:rPr>
          <w:b/>
          <w:bCs/>
          <w:lang w:val="ro-RO"/>
        </w:rPr>
        <w:t>Atyim, E.</w:t>
      </w:r>
      <w:r w:rsidRPr="007D5FFB">
        <w:rPr>
          <w:lang w:val="ro-RO"/>
        </w:rPr>
        <w:t xml:space="preserve">; Jorgovan, M.; Maksimovic, T.; Mioc, A.; Trandafirescu, C.; Șoica, C.; et al. Plant-Derived Compounds as Potential Sensitizers to Immunotherapy in Melanoma. Int. J. Mol. Sci. 2026, 27, 4423. </w:t>
      </w:r>
      <w:hyperlink r:id="rId7" w:history="1">
        <w:r w:rsidRPr="00F56F01">
          <w:rPr>
            <w:rStyle w:val="Hyperlink"/>
            <w:lang w:val="ro-RO"/>
          </w:rPr>
          <w:t>https://doi.org/10.3390/ijms27104423</w:t>
        </w:r>
      </w:hyperlink>
    </w:p>
    <w:p w14:paraId="61CF5D09" w14:textId="3327230E" w:rsidR="007D5FFB" w:rsidRDefault="007D5FFB" w:rsidP="007D5FFB">
      <w:pPr>
        <w:pStyle w:val="ListParagraph"/>
        <w:numPr>
          <w:ilvl w:val="0"/>
          <w:numId w:val="1"/>
        </w:numPr>
        <w:rPr>
          <w:lang w:val="ro-RO"/>
        </w:rPr>
      </w:pPr>
      <w:r w:rsidRPr="007D5FFB">
        <w:rPr>
          <w:lang w:val="ro-RO"/>
        </w:rPr>
        <w:t xml:space="preserve">Goldiș, C.; Pașcalău, N.A.; Racoviceanu, R.; Maksimovic, T.; Jorgovan, M.; </w:t>
      </w:r>
      <w:r w:rsidRPr="007D5FFB">
        <w:rPr>
          <w:b/>
          <w:bCs/>
          <w:lang w:val="ro-RO"/>
        </w:rPr>
        <w:t>Atyim, E.</w:t>
      </w:r>
      <w:r w:rsidRPr="007D5FFB">
        <w:rPr>
          <w:lang w:val="ro-RO"/>
        </w:rPr>
        <w:t xml:space="preserve">; Bătrîna, O.; Mioc, M.; Șoica, C. Rare-Earth Elements at the Interface of Chemistry and Cancer Therapy. Molecules 2026, 31, 1264. </w:t>
      </w:r>
      <w:hyperlink r:id="rId8" w:history="1">
        <w:r w:rsidRPr="00F56F01">
          <w:rPr>
            <w:rStyle w:val="Hyperlink"/>
            <w:lang w:val="ro-RO"/>
          </w:rPr>
          <w:t>https://doi.org/10.3390/molecules31081264</w:t>
        </w:r>
      </w:hyperlink>
    </w:p>
    <w:p w14:paraId="1E470155" w14:textId="1415CCB2" w:rsidR="007D5FFB" w:rsidRDefault="007D5FFB" w:rsidP="007D5FFB">
      <w:pPr>
        <w:pStyle w:val="ListParagraph"/>
        <w:numPr>
          <w:ilvl w:val="0"/>
          <w:numId w:val="1"/>
        </w:numPr>
        <w:rPr>
          <w:lang w:val="ro-RO"/>
        </w:rPr>
      </w:pPr>
      <w:r w:rsidRPr="007D5FFB">
        <w:rPr>
          <w:lang w:val="ro-RO"/>
        </w:rPr>
        <w:t xml:space="preserve">Gruin, S.; Crețu, O.; Mioc, A.; Mioc, M.; Prodea, A.; </w:t>
      </w:r>
      <w:r w:rsidRPr="007D5FFB">
        <w:rPr>
          <w:b/>
          <w:bCs/>
          <w:lang w:val="ro-RO"/>
        </w:rPr>
        <w:t>Atyim, E.</w:t>
      </w:r>
      <w:r w:rsidRPr="007D5FFB">
        <w:rPr>
          <w:lang w:val="ro-RO"/>
        </w:rPr>
        <w:t xml:space="preserve">; Lukinich-Gruia, A.T.; Pricop, M.-A.; Gogulescu, A.; Șoica, C. Evaluation of Cedrus atlantica Essential Oil: Chemical Composition, Anticancer Activity and Molecular Docking Studies. Molecules 2026, 31, 46. </w:t>
      </w:r>
      <w:hyperlink r:id="rId9" w:history="1">
        <w:r w:rsidRPr="00F56F01">
          <w:rPr>
            <w:rStyle w:val="Hyperlink"/>
            <w:lang w:val="ro-RO"/>
          </w:rPr>
          <w:t>https://doi.org/10.3390/molecules31010046</w:t>
        </w:r>
      </w:hyperlink>
    </w:p>
    <w:p w14:paraId="62DB30D2" w14:textId="4715AC8D" w:rsidR="007D5FFB" w:rsidRDefault="00B64813" w:rsidP="007D5FFB">
      <w:pPr>
        <w:pStyle w:val="ListParagraph"/>
        <w:numPr>
          <w:ilvl w:val="0"/>
          <w:numId w:val="1"/>
        </w:numPr>
        <w:rPr>
          <w:lang w:val="ro-RO"/>
        </w:rPr>
      </w:pPr>
      <w:r w:rsidRPr="00B64813">
        <w:rPr>
          <w:lang w:val="ro-RO"/>
        </w:rPr>
        <w:t xml:space="preserve">Rotunjanu, S.; Pop, R.; Mioc, M.; Jorgovan, M.; </w:t>
      </w:r>
      <w:r w:rsidRPr="00B64813">
        <w:rPr>
          <w:b/>
          <w:bCs/>
          <w:lang w:val="ro-RO"/>
        </w:rPr>
        <w:t>Atyim, E.</w:t>
      </w:r>
      <w:r w:rsidRPr="00B64813">
        <w:rPr>
          <w:lang w:val="ro-RO"/>
        </w:rPr>
        <w:t xml:space="preserve">; Șoica, C. Theoretical Investigations of the Properties of Some Dy-Porphyrins. Journal of Experimental Pharmacology and Toxicology 2025, 2(2), 2. </w:t>
      </w:r>
      <w:hyperlink r:id="rId10" w:history="1">
        <w:r w:rsidRPr="00AB7014">
          <w:rPr>
            <w:rStyle w:val="Hyperlink"/>
            <w:lang w:val="ro-RO"/>
          </w:rPr>
          <w:t>https://doi.org/10.6425/022025jept002</w:t>
        </w:r>
      </w:hyperlink>
    </w:p>
    <w:p w14:paraId="7FCB0C80" w14:textId="40C9A9D9" w:rsidR="00B64813" w:rsidRPr="00656453" w:rsidRDefault="00F8007A" w:rsidP="007D5FFB">
      <w:pPr>
        <w:pStyle w:val="ListParagraph"/>
        <w:numPr>
          <w:ilvl w:val="0"/>
          <w:numId w:val="1"/>
        </w:numPr>
        <w:rPr>
          <w:lang w:val="ro-RO"/>
        </w:rPr>
      </w:pPr>
      <w:r w:rsidRPr="00F8007A">
        <w:rPr>
          <w:lang w:val="ro-RO"/>
        </w:rPr>
        <w:t xml:space="preserve">Maksimović, T.; Gădău, C.; Antal, G.; Čoban, M.; Eșanu, O.; </w:t>
      </w:r>
      <w:r w:rsidRPr="00F8007A">
        <w:rPr>
          <w:b/>
          <w:bCs/>
          <w:lang w:val="ro-RO"/>
        </w:rPr>
        <w:t>Atyim, E.</w:t>
      </w:r>
      <w:r w:rsidRPr="00F8007A">
        <w:rPr>
          <w:lang w:val="ro-RO"/>
        </w:rPr>
        <w:t xml:space="preserve">; Mioc, A.; Șoica, C. Polyphenol-Based Therapeutic Strategies for Mitochondrial Dysfunction in Aging. Biomolecules 2025, 15, 1116. </w:t>
      </w:r>
      <w:hyperlink r:id="rId11" w:history="1">
        <w:r w:rsidRPr="00AB7014">
          <w:rPr>
            <w:rStyle w:val="Hyperlink"/>
            <w:lang w:val="ro-RO"/>
          </w:rPr>
          <w:t>https://doi.org/10.3390/biom15081116</w:t>
        </w:r>
      </w:hyperlink>
    </w:p>
    <w:p w14:paraId="144229AF" w14:textId="366ADEE8" w:rsidR="00656453" w:rsidRDefault="00656453" w:rsidP="007D5FFB">
      <w:pPr>
        <w:pStyle w:val="ListParagraph"/>
        <w:numPr>
          <w:ilvl w:val="0"/>
          <w:numId w:val="1"/>
        </w:numPr>
        <w:rPr>
          <w:lang w:val="ro-RO"/>
        </w:rPr>
      </w:pPr>
      <w:r w:rsidRPr="00656453">
        <w:rPr>
          <w:b/>
          <w:bCs/>
          <w:lang w:val="ro-RO"/>
        </w:rPr>
        <w:t>Atyim, E.P</w:t>
      </w:r>
      <w:r w:rsidRPr="00656453">
        <w:rPr>
          <w:lang w:val="ro-RO"/>
        </w:rPr>
        <w:t xml:space="preserve">.; Mioc, M.; Șoica, C. Computational Exploration of Betulinic Acid Hybrids as Dual BCL-2/BCL-XL Inhibitors. Proceedings 2025, 127, 14. </w:t>
      </w:r>
      <w:hyperlink r:id="rId12" w:history="1">
        <w:r w:rsidRPr="003C6486">
          <w:rPr>
            <w:rStyle w:val="Hyperlink"/>
            <w:lang w:val="ro-RO"/>
          </w:rPr>
          <w:t>https://doi.org/10.3390/proceedings2025127014</w:t>
        </w:r>
      </w:hyperlink>
    </w:p>
    <w:p w14:paraId="27D923C2" w14:textId="77777777" w:rsidR="00656453" w:rsidRDefault="00656453" w:rsidP="00656453">
      <w:pPr>
        <w:pStyle w:val="ListParagraph"/>
        <w:rPr>
          <w:lang w:val="ro-RO"/>
        </w:rPr>
      </w:pPr>
    </w:p>
    <w:p w14:paraId="56445C25" w14:textId="77777777" w:rsidR="00F8007A" w:rsidRPr="007D5FFB" w:rsidRDefault="00F8007A" w:rsidP="00F8007A">
      <w:pPr>
        <w:pStyle w:val="ListParagraph"/>
        <w:rPr>
          <w:lang w:val="ro-RO"/>
        </w:rPr>
      </w:pPr>
    </w:p>
    <w:sectPr w:rsidR="00F8007A" w:rsidRPr="007D5FFB" w:rsidSect="00533C7C">
      <w:pgSz w:w="12240" w:h="15840"/>
      <w:pgMar w:top="1418" w:right="1985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2641D"/>
    <w:multiLevelType w:val="hybridMultilevel"/>
    <w:tmpl w:val="C6F4F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683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22"/>
    <w:rsid w:val="00076861"/>
    <w:rsid w:val="003E49A6"/>
    <w:rsid w:val="004A025B"/>
    <w:rsid w:val="00533C7C"/>
    <w:rsid w:val="00622AD0"/>
    <w:rsid w:val="00656453"/>
    <w:rsid w:val="00730527"/>
    <w:rsid w:val="007D5FFB"/>
    <w:rsid w:val="00945C9B"/>
    <w:rsid w:val="00AF085E"/>
    <w:rsid w:val="00B64813"/>
    <w:rsid w:val="00C16096"/>
    <w:rsid w:val="00C82F22"/>
    <w:rsid w:val="00E51204"/>
    <w:rsid w:val="00F8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6043"/>
  <w15:chartTrackingRefBased/>
  <w15:docId w15:val="{B391AD22-45C6-45EA-85E4-9755E4F6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2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F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F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F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F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F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F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F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F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F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F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F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F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F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F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F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F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F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F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2F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F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F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F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F2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5F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5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molecules3108126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ijms27104423" TargetMode="External"/><Relationship Id="rId12" Type="http://schemas.openxmlformats.org/officeDocument/2006/relationships/hyperlink" Target="https://doi.org/10.3390/proceedings2025127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molecules31111848" TargetMode="External"/><Relationship Id="rId11" Type="http://schemas.openxmlformats.org/officeDocument/2006/relationships/hyperlink" Target="https://doi.org/10.3390/biom15081116" TargetMode="External"/><Relationship Id="rId5" Type="http://schemas.openxmlformats.org/officeDocument/2006/relationships/hyperlink" Target="https://doi.org/10.3390/pr14111707" TargetMode="External"/><Relationship Id="rId10" Type="http://schemas.openxmlformats.org/officeDocument/2006/relationships/hyperlink" Target="https://doi.org/10.6425/022025jept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molecules310100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Elisabeta Atyim</dc:creator>
  <cp:keywords/>
  <dc:description/>
  <cp:lastModifiedBy>Elisabeta Atyim</cp:lastModifiedBy>
  <cp:revision>5</cp:revision>
  <dcterms:created xsi:type="dcterms:W3CDTF">2026-05-31T08:50:00Z</dcterms:created>
  <dcterms:modified xsi:type="dcterms:W3CDTF">2026-06-04T10:21:00Z</dcterms:modified>
</cp:coreProperties>
</file>